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CEC93" w14:textId="71B61AA0" w:rsidR="00094FD9" w:rsidRPr="00C3771B" w:rsidRDefault="00484216" w:rsidP="00C3771B">
      <w:pPr>
        <w:pStyle w:val="GSTitle"/>
        <w:jc w:val="left"/>
        <w:rPr>
          <w:sz w:val="40"/>
          <w:szCs w:val="52"/>
        </w:rPr>
      </w:pPr>
      <w:r w:rsidRPr="00C3771B">
        <w:rPr>
          <w:sz w:val="40"/>
          <w:szCs w:val="52"/>
        </w:rPr>
        <w:t>DCUSA REQUIREMENTS RELATED TO THE IMPLEMENTATION OF ‘P432, HALF HOURLY SETTLEMENT FOR CT ADVANCED METERING SYSTEMS’ &amp; DCP 414</w:t>
      </w:r>
    </w:p>
    <w:p w14:paraId="1249B5DB" w14:textId="351694AD" w:rsidR="00484216" w:rsidRPr="00C3771B" w:rsidRDefault="00484216" w:rsidP="00B77BAD">
      <w:pPr>
        <w:pStyle w:val="GSHeading1"/>
        <w:spacing w:after="240" w:line="276" w:lineRule="auto"/>
        <w:rPr>
          <w:sz w:val="24"/>
          <w:szCs w:val="36"/>
        </w:rPr>
      </w:pPr>
      <w:r w:rsidRPr="00C3771B">
        <w:rPr>
          <w:sz w:val="24"/>
          <w:szCs w:val="36"/>
        </w:rPr>
        <w:t>This document sets out various aspects of the solutions developed under P432 and DCP 414 and clarifies the requirements and obligations on DCUSA Parties</w:t>
      </w:r>
      <w:r w:rsidR="00210C6F" w:rsidRPr="00C3771B">
        <w:rPr>
          <w:sz w:val="24"/>
          <w:szCs w:val="36"/>
        </w:rPr>
        <w:t xml:space="preserve"> purposes of ensuring that there is transitional protection for customers affected by BSC Modification P432 or MHHS (being Customers with CT metering which are required to become half-hourly settled by migrating to Measurement Class C or E, or any other CT Metering Points catered for by MHHS which are migrating to become half-hourly settled on a site-specific basis).</w:t>
      </w:r>
    </w:p>
    <w:p w14:paraId="2CA8280C" w14:textId="14B06648" w:rsidR="00094FD9" w:rsidRPr="00094FD9" w:rsidRDefault="00484216" w:rsidP="00C3771B">
      <w:pPr>
        <w:pStyle w:val="GSHeading1withnumb"/>
      </w:pPr>
      <w:r>
        <w:t xml:space="preserve">Where do I find the </w:t>
      </w:r>
      <w:r w:rsidRPr="00484216">
        <w:t>requirements and obligations on DCUSA Parties</w:t>
      </w:r>
      <w:r w:rsidR="00094FD9" w:rsidRPr="00094FD9">
        <w:t xml:space="preserve"> </w:t>
      </w:r>
    </w:p>
    <w:p w14:paraId="6D46EEB9" w14:textId="2DB3D41E" w:rsidR="00210C6F" w:rsidRPr="003B21BD" w:rsidRDefault="00484216" w:rsidP="003B21BD">
      <w:pPr>
        <w:pStyle w:val="GSBodyParawithnumb"/>
      </w:pPr>
      <w:r w:rsidRPr="003B21BD">
        <w:t>Clauses 19.12 to 19.16 in Section 2A of the DCUSA contain the provisions related to the action</w:t>
      </w:r>
      <w:r w:rsidR="00210C6F" w:rsidRPr="003B21BD">
        <w:t>s</w:t>
      </w:r>
      <w:r w:rsidRPr="003B21BD">
        <w:t xml:space="preserve"> required of both DNO/IDNO Parties and Supplier Parties for the</w:t>
      </w:r>
      <w:r w:rsidR="00210C6F" w:rsidRPr="003B21BD">
        <w:t xml:space="preserve"> purpose noted above. </w:t>
      </w:r>
    </w:p>
    <w:p w14:paraId="13EFF2FA" w14:textId="19091F7D" w:rsidR="00EA7260" w:rsidRPr="003B21BD" w:rsidRDefault="00210C6F" w:rsidP="003B21BD">
      <w:pPr>
        <w:pStyle w:val="GSBodyParawithnumb"/>
      </w:pPr>
      <w:r w:rsidRPr="003B21BD">
        <w:t>Paragraphs 179 to 183 of Schedule 16 (CDCM) contain the provisions related to the action required of the DNO/IDNO Parties in terms of DUoS charging arrangements, again, for the  purpose noted above.</w:t>
      </w:r>
    </w:p>
    <w:p w14:paraId="069F4238" w14:textId="12E2D8A7" w:rsidR="00EA7260" w:rsidRPr="003B21BD" w:rsidRDefault="00036CDF" w:rsidP="003B21BD">
      <w:pPr>
        <w:pStyle w:val="GSBodyParawithnumb"/>
      </w:pPr>
      <w:r w:rsidRPr="003B21BD">
        <w:t>Clause 12.13B and 12.13C of Schedule 2B ‘National Terms of Connection’</w:t>
      </w:r>
      <w:r w:rsidR="00C3771B" w:rsidRPr="003B21BD">
        <w:t xml:space="preserve"> contain the rights </w:t>
      </w:r>
      <w:r w:rsidR="00DD23FE" w:rsidRPr="003B21BD">
        <w:t>customers have in terms of the process undertaken to move them to HH Settlement</w:t>
      </w:r>
      <w:r w:rsidR="00B50054" w:rsidRPr="003B21BD">
        <w:t xml:space="preserve"> and the provision of an associated Maximum Import Capacity value</w:t>
      </w:r>
      <w:r w:rsidR="00C3771B" w:rsidRPr="003B21BD">
        <w:t xml:space="preserve"> </w:t>
      </w:r>
      <w:r w:rsidRPr="003B21BD">
        <w:t>.</w:t>
      </w:r>
    </w:p>
    <w:p w14:paraId="2A1DA6A4" w14:textId="74AD9B69" w:rsidR="00210C6F" w:rsidRDefault="00210C6F" w:rsidP="003B21BD">
      <w:pPr>
        <w:pStyle w:val="GSHeading1withnumb"/>
      </w:pPr>
      <w:r w:rsidRPr="003B21BD">
        <w:t>What actions are required of Parties</w:t>
      </w:r>
      <w:r w:rsidR="002B39C9">
        <w:t xml:space="preserve"> (</w:t>
      </w:r>
      <w:r w:rsidR="00C37340">
        <w:t>detailed)</w:t>
      </w:r>
    </w:p>
    <w:p w14:paraId="4F5250E0" w14:textId="77777777" w:rsidR="003B21BD" w:rsidRPr="003B21BD" w:rsidRDefault="003B21BD" w:rsidP="003B21BD">
      <w:pPr>
        <w:pStyle w:val="ListParagraph"/>
        <w:numPr>
          <w:ilvl w:val="0"/>
          <w:numId w:val="20"/>
        </w:numPr>
        <w:rPr>
          <w:vanish/>
        </w:rPr>
      </w:pPr>
    </w:p>
    <w:p w14:paraId="1D5389D5" w14:textId="77777777" w:rsidR="003B21BD" w:rsidRPr="003B21BD" w:rsidRDefault="003B21BD" w:rsidP="003B21BD">
      <w:pPr>
        <w:pStyle w:val="ListParagraph"/>
        <w:numPr>
          <w:ilvl w:val="0"/>
          <w:numId w:val="20"/>
        </w:numPr>
        <w:rPr>
          <w:vanish/>
        </w:rPr>
      </w:pPr>
    </w:p>
    <w:p w14:paraId="520DA70D" w14:textId="6712A13C" w:rsidR="00210C6F" w:rsidRDefault="00210C6F" w:rsidP="003B21BD">
      <w:pPr>
        <w:pStyle w:val="GSBodyParawithnumb"/>
      </w:pPr>
      <w:r>
        <w:t xml:space="preserve">The table below has been created to set out the actions needed, which Party needs to take the action and is ordered chronologically. </w:t>
      </w:r>
    </w:p>
    <w:p w14:paraId="0F2D575D" w14:textId="77777777" w:rsidR="00775EE7" w:rsidRDefault="00775EE7" w:rsidP="00775EE7">
      <w:pPr>
        <w:pStyle w:val="GSBodyParawithnumb"/>
        <w:numPr>
          <w:ilvl w:val="0"/>
          <w:numId w:val="0"/>
        </w:numPr>
        <w:ind w:left="576" w:hanging="576"/>
      </w:pPr>
    </w:p>
    <w:p w14:paraId="332994C4" w14:textId="77777777" w:rsidR="00775EE7" w:rsidRDefault="00775EE7" w:rsidP="00775EE7">
      <w:pPr>
        <w:pStyle w:val="GSBodyParawithnumb"/>
        <w:numPr>
          <w:ilvl w:val="0"/>
          <w:numId w:val="0"/>
        </w:numPr>
        <w:ind w:left="576" w:hanging="576"/>
      </w:pPr>
    </w:p>
    <w:p w14:paraId="05435D83" w14:textId="77777777" w:rsidR="00775EE7" w:rsidRDefault="00775EE7" w:rsidP="00775EE7">
      <w:pPr>
        <w:pStyle w:val="GSBodyParawithnumb"/>
        <w:numPr>
          <w:ilvl w:val="0"/>
          <w:numId w:val="0"/>
        </w:numPr>
        <w:ind w:left="576" w:hanging="576"/>
      </w:pPr>
    </w:p>
    <w:p w14:paraId="02A5E79A" w14:textId="77777777" w:rsidR="00775EE7" w:rsidRDefault="00775EE7" w:rsidP="00775EE7">
      <w:pPr>
        <w:pStyle w:val="GSBodyParawithnumb"/>
        <w:numPr>
          <w:ilvl w:val="0"/>
          <w:numId w:val="0"/>
        </w:numPr>
        <w:ind w:left="576" w:hanging="576"/>
      </w:pPr>
    </w:p>
    <w:p w14:paraId="300C040E" w14:textId="77777777" w:rsidR="00775EE7" w:rsidRDefault="00775EE7" w:rsidP="00775EE7">
      <w:pPr>
        <w:pStyle w:val="GSBodyParawithnumb"/>
        <w:numPr>
          <w:ilvl w:val="0"/>
          <w:numId w:val="0"/>
        </w:numPr>
        <w:ind w:left="576" w:hanging="576"/>
      </w:pPr>
    </w:p>
    <w:p w14:paraId="3B522AC1" w14:textId="77777777" w:rsidR="00775EE7" w:rsidRDefault="00775EE7" w:rsidP="00775EE7">
      <w:pPr>
        <w:pStyle w:val="GSBodyParawithnumb"/>
        <w:numPr>
          <w:ilvl w:val="0"/>
          <w:numId w:val="0"/>
        </w:numPr>
        <w:ind w:left="576" w:hanging="576"/>
      </w:pPr>
    </w:p>
    <w:p w14:paraId="3DEA7B48" w14:textId="77777777" w:rsidR="00775EE7" w:rsidRDefault="00775EE7" w:rsidP="00775EE7">
      <w:pPr>
        <w:pStyle w:val="GSBodyParawithnumb"/>
        <w:numPr>
          <w:ilvl w:val="0"/>
          <w:numId w:val="0"/>
        </w:numPr>
        <w:ind w:left="576" w:hanging="576"/>
      </w:pPr>
    </w:p>
    <w:tbl>
      <w:tblPr>
        <w:tblStyle w:val="GSTable"/>
        <w:tblW w:w="0" w:type="auto"/>
        <w:tblLook w:val="04A0" w:firstRow="1" w:lastRow="0" w:firstColumn="1" w:lastColumn="0" w:noHBand="0" w:noVBand="1"/>
      </w:tblPr>
      <w:tblGrid>
        <w:gridCol w:w="1431"/>
        <w:gridCol w:w="1430"/>
        <w:gridCol w:w="10974"/>
      </w:tblGrid>
      <w:tr w:rsidR="00036CDF" w:rsidRPr="00A2396A" w14:paraId="6A935F12" w14:textId="77777777" w:rsidTr="00A239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DB57D5C" w14:textId="2E322303" w:rsidR="00036CDF" w:rsidRPr="00A2396A" w:rsidRDefault="00036CDF" w:rsidP="006A6EAF">
            <w:pPr>
              <w:pStyle w:val="GSTableHeading"/>
              <w:jc w:val="left"/>
              <w:rPr>
                <w:b/>
              </w:rPr>
            </w:pPr>
            <w:r w:rsidRPr="00A2396A">
              <w:rPr>
                <w:b/>
              </w:rPr>
              <w:lastRenderedPageBreak/>
              <w:t>Action Owner</w:t>
            </w:r>
          </w:p>
        </w:tc>
        <w:tc>
          <w:tcPr>
            <w:tcW w:w="0" w:type="auto"/>
          </w:tcPr>
          <w:p w14:paraId="469711E1" w14:textId="77F31BE4" w:rsidR="00036CDF" w:rsidRPr="00A2396A" w:rsidRDefault="00036CDF" w:rsidP="006A6EAF">
            <w:pPr>
              <w:pStyle w:val="GSTableHeading"/>
              <w:jc w:val="left"/>
              <w:cnfStyle w:val="100000000000" w:firstRow="1" w:lastRow="0" w:firstColumn="0" w:lastColumn="0" w:oddVBand="0" w:evenVBand="0" w:oddHBand="0" w:evenHBand="0" w:firstRowFirstColumn="0" w:firstRowLastColumn="0" w:lastRowFirstColumn="0" w:lastRowLastColumn="0"/>
              <w:rPr>
                <w:b/>
              </w:rPr>
            </w:pPr>
            <w:r w:rsidRPr="00A2396A">
              <w:rPr>
                <w:b/>
              </w:rPr>
              <w:t>Action Reference</w:t>
            </w:r>
          </w:p>
        </w:tc>
        <w:tc>
          <w:tcPr>
            <w:tcW w:w="0" w:type="auto"/>
          </w:tcPr>
          <w:p w14:paraId="2C95CE50" w14:textId="71D1C6AA" w:rsidR="00036CDF" w:rsidRPr="00A2396A" w:rsidRDefault="00036CDF" w:rsidP="006A6EAF">
            <w:pPr>
              <w:pStyle w:val="GSTableHeading"/>
              <w:jc w:val="left"/>
              <w:cnfStyle w:val="100000000000" w:firstRow="1" w:lastRow="0" w:firstColumn="0" w:lastColumn="0" w:oddVBand="0" w:evenVBand="0" w:oddHBand="0" w:evenHBand="0" w:firstRowFirstColumn="0" w:firstRowLastColumn="0" w:lastRowFirstColumn="0" w:lastRowLastColumn="0"/>
              <w:rPr>
                <w:b/>
              </w:rPr>
            </w:pPr>
            <w:r w:rsidRPr="00A2396A">
              <w:rPr>
                <w:b/>
              </w:rPr>
              <w:t>Action Description</w:t>
            </w:r>
          </w:p>
        </w:tc>
      </w:tr>
      <w:tr w:rsidR="00036CDF" w14:paraId="6ADA8497" w14:textId="77777777" w:rsidTr="00A2396A">
        <w:tc>
          <w:tcPr>
            <w:cnfStyle w:val="001000000000" w:firstRow="0" w:lastRow="0" w:firstColumn="1" w:lastColumn="0" w:oddVBand="0" w:evenVBand="0" w:oddHBand="0" w:evenHBand="0" w:firstRowFirstColumn="0" w:firstRowLastColumn="0" w:lastRowFirstColumn="0" w:lastRowLastColumn="0"/>
            <w:tcW w:w="0" w:type="auto"/>
          </w:tcPr>
          <w:p w14:paraId="32B31D2B" w14:textId="717D5E18" w:rsidR="00036CDF" w:rsidRDefault="00036CDF" w:rsidP="00821C8E">
            <w:pPr>
              <w:spacing w:line="240" w:lineRule="auto"/>
              <w:jc w:val="left"/>
            </w:pPr>
            <w:r>
              <w:t>DNOs/IDNOs</w:t>
            </w:r>
          </w:p>
        </w:tc>
        <w:tc>
          <w:tcPr>
            <w:tcW w:w="0" w:type="auto"/>
          </w:tcPr>
          <w:p w14:paraId="1C72B61E" w14:textId="332C305C" w:rsidR="00036CDF" w:rsidRDefault="00036CDF" w:rsidP="0090403C">
            <w:pPr>
              <w:spacing w:line="240" w:lineRule="auto"/>
              <w:jc w:val="left"/>
              <w:cnfStyle w:val="000000000000" w:firstRow="0" w:lastRow="0" w:firstColumn="0" w:lastColumn="0" w:oddVBand="0" w:evenVBand="0" w:oddHBand="0" w:evenHBand="0" w:firstRowFirstColumn="0" w:firstRowLastColumn="0" w:lastRowFirstColumn="0" w:lastRowLastColumn="0"/>
            </w:pPr>
            <w:r>
              <w:t xml:space="preserve">Clause </w:t>
            </w:r>
            <w:r w:rsidRPr="00094FD9">
              <w:t>19.14</w:t>
            </w:r>
          </w:p>
        </w:tc>
        <w:tc>
          <w:tcPr>
            <w:tcW w:w="0" w:type="auto"/>
          </w:tcPr>
          <w:p w14:paraId="10EE4B17" w14:textId="594FDD04" w:rsidR="00036CDF" w:rsidRPr="00EA72EB" w:rsidRDefault="00EA72EB" w:rsidP="001065FB">
            <w:pPr>
              <w:spacing w:line="276" w:lineRule="auto"/>
              <w:jc w:val="left"/>
              <w:cnfStyle w:val="000000000000" w:firstRow="0" w:lastRow="0" w:firstColumn="0" w:lastColumn="0" w:oddVBand="0" w:evenVBand="0" w:oddHBand="0" w:evenHBand="0" w:firstRowFirstColumn="0" w:firstRowLastColumn="0" w:lastRowFirstColumn="0" w:lastRowLastColumn="0"/>
              <w:rPr>
                <w:i/>
                <w:iCs/>
              </w:rPr>
            </w:pPr>
            <w:r>
              <w:rPr>
                <w:i/>
                <w:iCs/>
              </w:rPr>
              <w:t>“</w:t>
            </w:r>
            <w:r w:rsidR="00036CDF" w:rsidRPr="00EA72EB">
              <w:rPr>
                <w:i/>
                <w:iCs/>
              </w:rPr>
              <w:t>The Company shall provide contact details to the User relating to agreeing the Maximum Import Capacity.</w:t>
            </w:r>
            <w:r>
              <w:rPr>
                <w:i/>
                <w:iCs/>
              </w:rPr>
              <w:t>”</w:t>
            </w:r>
          </w:p>
          <w:p w14:paraId="77C158EA" w14:textId="016413F5" w:rsidR="00036CDF" w:rsidRDefault="00036CDF" w:rsidP="001065FB">
            <w:pPr>
              <w:spacing w:line="276" w:lineRule="auto"/>
              <w:jc w:val="left"/>
              <w:cnfStyle w:val="000000000000" w:firstRow="0" w:lastRow="0" w:firstColumn="0" w:lastColumn="0" w:oddVBand="0" w:evenVBand="0" w:oddHBand="0" w:evenHBand="0" w:firstRowFirstColumn="0" w:firstRowLastColumn="0" w:lastRowFirstColumn="0" w:lastRowLastColumn="0"/>
            </w:pPr>
            <w:r>
              <w:t xml:space="preserve">This means that DNOs/IDNOs are to </w:t>
            </w:r>
            <w:r w:rsidRPr="00783718">
              <w:t>proactively contact Suppliers to provide the contact details which the DNO/IDNO wants the Supplier to pass on to their customers for the purposes of agreeing the MIC</w:t>
            </w:r>
          </w:p>
        </w:tc>
      </w:tr>
      <w:tr w:rsidR="00036CDF" w14:paraId="09DD8782" w14:textId="77777777" w:rsidTr="00A2396A">
        <w:tc>
          <w:tcPr>
            <w:cnfStyle w:val="001000000000" w:firstRow="0" w:lastRow="0" w:firstColumn="1" w:lastColumn="0" w:oddVBand="0" w:evenVBand="0" w:oddHBand="0" w:evenHBand="0" w:firstRowFirstColumn="0" w:firstRowLastColumn="0" w:lastRowFirstColumn="0" w:lastRowLastColumn="0"/>
            <w:tcW w:w="0" w:type="auto"/>
          </w:tcPr>
          <w:p w14:paraId="5C1D7523" w14:textId="5A6DD838" w:rsidR="00036CDF" w:rsidRDefault="00036CDF" w:rsidP="00821C8E">
            <w:pPr>
              <w:spacing w:line="240" w:lineRule="auto"/>
              <w:jc w:val="left"/>
            </w:pPr>
            <w:r>
              <w:t>Suppliers</w:t>
            </w:r>
          </w:p>
        </w:tc>
        <w:tc>
          <w:tcPr>
            <w:tcW w:w="0" w:type="auto"/>
          </w:tcPr>
          <w:p w14:paraId="7123A949" w14:textId="75C420B3" w:rsidR="00036CDF" w:rsidRDefault="00036CDF" w:rsidP="0090403C">
            <w:pPr>
              <w:spacing w:line="240" w:lineRule="auto"/>
              <w:jc w:val="left"/>
              <w:cnfStyle w:val="000000000000" w:firstRow="0" w:lastRow="0" w:firstColumn="0" w:lastColumn="0" w:oddVBand="0" w:evenVBand="0" w:oddHBand="0" w:evenHBand="0" w:firstRowFirstColumn="0" w:firstRowLastColumn="0" w:lastRowFirstColumn="0" w:lastRowLastColumn="0"/>
            </w:pPr>
            <w:r>
              <w:t xml:space="preserve">Clause </w:t>
            </w:r>
            <w:r w:rsidRPr="00094FD9">
              <w:t>19.1</w:t>
            </w:r>
            <w:r>
              <w:t>5</w:t>
            </w:r>
          </w:p>
        </w:tc>
        <w:tc>
          <w:tcPr>
            <w:tcW w:w="0" w:type="auto"/>
          </w:tcPr>
          <w:p w14:paraId="73B63CB2" w14:textId="247AB55A" w:rsidR="00036CDF" w:rsidRDefault="00036CDF" w:rsidP="00370148">
            <w:pPr>
              <w:spacing w:line="276" w:lineRule="auto"/>
              <w:jc w:val="left"/>
              <w:cnfStyle w:val="000000000000" w:firstRow="0" w:lastRow="0" w:firstColumn="0" w:lastColumn="0" w:oddVBand="0" w:evenVBand="0" w:oddHBand="0" w:evenHBand="0" w:firstRowFirstColumn="0" w:firstRowLastColumn="0" w:lastRowFirstColumn="0" w:lastRowLastColumn="0"/>
            </w:pPr>
            <w:r>
              <w:t xml:space="preserve">Whilst it is not explicit within the text itself, one requirement for suppliers will of course be to identify any of their customers who will be impacted. Then in accordance with the Clause 19.15, each Supplier with customers who are impacted are to provide each of their impacted customers with </w:t>
            </w:r>
            <w:r w:rsidRPr="00094FD9">
              <w:t>the following information</w:t>
            </w:r>
            <w:r>
              <w:t xml:space="preserve"> (at a minimum)</w:t>
            </w:r>
            <w:r w:rsidRPr="00094FD9">
              <w:t xml:space="preserve">: </w:t>
            </w:r>
          </w:p>
          <w:p w14:paraId="31437F9C" w14:textId="313FBB5F" w:rsidR="00036CDF" w:rsidRDefault="00036CDF" w:rsidP="00370148">
            <w:pPr>
              <w:pStyle w:val="ListParagraph"/>
              <w:numPr>
                <w:ilvl w:val="0"/>
                <w:numId w:val="13"/>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094FD9">
              <w:t xml:space="preserve">site address information, including MPAN and Meter Serial Number(s); </w:t>
            </w:r>
          </w:p>
          <w:p w14:paraId="058362C3" w14:textId="415CE22E" w:rsidR="00036CDF" w:rsidRDefault="00036CDF" w:rsidP="00370148">
            <w:pPr>
              <w:pStyle w:val="ListParagraph"/>
              <w:numPr>
                <w:ilvl w:val="0"/>
                <w:numId w:val="13"/>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094FD9">
              <w:t xml:space="preserve">reason for the correspondence; </w:t>
            </w:r>
          </w:p>
          <w:p w14:paraId="1C707336" w14:textId="1B48B642" w:rsidR="00036CDF" w:rsidRDefault="00036CDF" w:rsidP="00370148">
            <w:pPr>
              <w:pStyle w:val="ListParagraph"/>
              <w:numPr>
                <w:ilvl w:val="0"/>
                <w:numId w:val="13"/>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094FD9">
              <w:t xml:space="preserve">expected migration date; </w:t>
            </w:r>
          </w:p>
          <w:p w14:paraId="2100A414" w14:textId="4904CD43" w:rsidR="00036CDF" w:rsidRDefault="00036CDF" w:rsidP="00370148">
            <w:pPr>
              <w:pStyle w:val="ListParagraph"/>
              <w:numPr>
                <w:ilvl w:val="0"/>
                <w:numId w:val="13"/>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094FD9">
              <w:t xml:space="preserve">the </w:t>
            </w:r>
            <w:r>
              <w:t>relevant DNO/IDNO Party</w:t>
            </w:r>
            <w:r w:rsidRPr="00094FD9">
              <w:t xml:space="preserve">’s contact details (as provided by the </w:t>
            </w:r>
            <w:r>
              <w:t>relevant DNO/IDNO Party</w:t>
            </w:r>
            <w:r w:rsidRPr="00094FD9">
              <w:t xml:space="preserve"> under Clause 19.14</w:t>
            </w:r>
            <w:r>
              <w:t xml:space="preserve"> [step 1 above]</w:t>
            </w:r>
            <w:r w:rsidRPr="00094FD9">
              <w:t xml:space="preserve">); and </w:t>
            </w:r>
          </w:p>
          <w:p w14:paraId="0022531B" w14:textId="077808AC" w:rsidR="00036CDF" w:rsidRPr="001065FB" w:rsidRDefault="00036CDF" w:rsidP="00370148">
            <w:pPr>
              <w:pStyle w:val="ListParagraph"/>
              <w:numPr>
                <w:ilvl w:val="0"/>
                <w:numId w:val="13"/>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094FD9">
              <w:t xml:space="preserve">explanation of the process, including the Company's assessment which may require the Customer to agree a Maximum Import Capacity. </w:t>
            </w:r>
          </w:p>
        </w:tc>
      </w:tr>
      <w:tr w:rsidR="00036CDF" w14:paraId="34FE3106" w14:textId="77777777" w:rsidTr="00A2396A">
        <w:tc>
          <w:tcPr>
            <w:cnfStyle w:val="001000000000" w:firstRow="0" w:lastRow="0" w:firstColumn="1" w:lastColumn="0" w:oddVBand="0" w:evenVBand="0" w:oddHBand="0" w:evenHBand="0" w:firstRowFirstColumn="0" w:firstRowLastColumn="0" w:lastRowFirstColumn="0" w:lastRowLastColumn="0"/>
            <w:tcW w:w="0" w:type="auto"/>
          </w:tcPr>
          <w:p w14:paraId="12A42EFE" w14:textId="067FE7DD" w:rsidR="00036CDF" w:rsidRDefault="00036CDF" w:rsidP="00B37D10">
            <w:r>
              <w:t>Suppliers</w:t>
            </w:r>
          </w:p>
        </w:tc>
        <w:tc>
          <w:tcPr>
            <w:tcW w:w="0" w:type="auto"/>
          </w:tcPr>
          <w:p w14:paraId="3FAB728E" w14:textId="34530841" w:rsidR="00036CDF" w:rsidRDefault="00036CDF" w:rsidP="0090403C">
            <w:pPr>
              <w:jc w:val="left"/>
              <w:cnfStyle w:val="000000000000" w:firstRow="0" w:lastRow="0" w:firstColumn="0" w:lastColumn="0" w:oddVBand="0" w:evenVBand="0" w:oddHBand="0" w:evenHBand="0" w:firstRowFirstColumn="0" w:firstRowLastColumn="0" w:lastRowFirstColumn="0" w:lastRowLastColumn="0"/>
            </w:pPr>
            <w:r>
              <w:t xml:space="preserve">Clause </w:t>
            </w:r>
            <w:r w:rsidRPr="00094FD9">
              <w:t>19.1</w:t>
            </w:r>
            <w:r>
              <w:t>4</w:t>
            </w:r>
          </w:p>
        </w:tc>
        <w:tc>
          <w:tcPr>
            <w:tcW w:w="0" w:type="auto"/>
          </w:tcPr>
          <w:p w14:paraId="27A26DA2" w14:textId="1C7F71B1" w:rsidR="00036CDF" w:rsidRPr="00E608CD" w:rsidRDefault="00036CDF" w:rsidP="00370148">
            <w:pPr>
              <w:spacing w:line="276" w:lineRule="auto"/>
              <w:jc w:val="left"/>
              <w:cnfStyle w:val="000000000000" w:firstRow="0" w:lastRow="0" w:firstColumn="0" w:lastColumn="0" w:oddVBand="0" w:evenVBand="0" w:oddHBand="0" w:evenHBand="0" w:firstRowFirstColumn="0" w:firstRowLastColumn="0" w:lastRowFirstColumn="0" w:lastRowLastColumn="0"/>
              <w:rPr>
                <w:i/>
                <w:iCs/>
              </w:rPr>
            </w:pPr>
            <w:r w:rsidRPr="00E608CD">
              <w:rPr>
                <w:i/>
                <w:iCs/>
              </w:rPr>
              <w:t>“The User shall confirm to the Company the contact details of all the Customers impacted by P432, or any other CT Metering Points catered for by MHHS, used in providing the information to the Customer under Clause 19.15.”</w:t>
            </w:r>
          </w:p>
          <w:p w14:paraId="2FBBE3CD" w14:textId="23A5B0D0" w:rsidR="00036CDF" w:rsidRDefault="00036CDF" w:rsidP="00370148">
            <w:pPr>
              <w:spacing w:line="276" w:lineRule="auto"/>
              <w:jc w:val="left"/>
              <w:cnfStyle w:val="000000000000" w:firstRow="0" w:lastRow="0" w:firstColumn="0" w:lastColumn="0" w:oddVBand="0" w:evenVBand="0" w:oddHBand="0" w:evenHBand="0" w:firstRowFirstColumn="0" w:firstRowLastColumn="0" w:lastRowFirstColumn="0" w:lastRowLastColumn="0"/>
            </w:pPr>
            <w:r>
              <w:t>Essentially, this means that Suppliers are to provide the relevant DNO/IDNO Parties, with the contact details of any of their impacted customers. The details to be provided are those which the Supplier used in providing information to their impacted customers as per the step above.</w:t>
            </w:r>
          </w:p>
          <w:p w14:paraId="427AE1B0" w14:textId="77777777" w:rsidR="00036CDF" w:rsidRDefault="00036CDF" w:rsidP="00370148">
            <w:pPr>
              <w:spacing w:line="276" w:lineRule="auto"/>
              <w:jc w:val="left"/>
              <w:cnfStyle w:val="000000000000" w:firstRow="0" w:lastRow="0" w:firstColumn="0" w:lastColumn="0" w:oddVBand="0" w:evenVBand="0" w:oddHBand="0" w:evenHBand="0" w:firstRowFirstColumn="0" w:firstRowLastColumn="0" w:lastRowFirstColumn="0" w:lastRowLastColumn="0"/>
            </w:pPr>
            <w:r>
              <w:t xml:space="preserve">In completing this step, </w:t>
            </w:r>
            <w:proofErr w:type="gramStart"/>
            <w:r>
              <w:t>it would appear that it</w:t>
            </w:r>
            <w:proofErr w:type="gramEnd"/>
            <w:r>
              <w:t xml:space="preserve"> is not only the customer contact details that need to be provided the relevant DNO/IDNO Parties but also some additional information that will be necessary for the relevant DNO/IDNO Parties to effectively track the sites in question. It therefore seems reasonable for Suppliers to provide the following data items: </w:t>
            </w:r>
          </w:p>
          <w:p w14:paraId="0AF2867C" w14:textId="7A4B939E"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Supplier Name (this could be useful where a single person acts on behalf of multiple Supplier parties and wishes to submit a single set of data)</w:t>
            </w:r>
          </w:p>
          <w:p w14:paraId="151DEAFD" w14:textId="4F86F077"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Supplier MPID</w:t>
            </w:r>
          </w:p>
          <w:p w14:paraId="37CC9845" w14:textId="77777777"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lastRenderedPageBreak/>
              <w:t>MPAN</w:t>
            </w:r>
          </w:p>
          <w:p w14:paraId="3EFA56EC" w14:textId="77777777"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Meter Serial Number(s)</w:t>
            </w:r>
          </w:p>
          <w:p w14:paraId="24E57CFE" w14:textId="718FDA32"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Expected Migration Date (this will be useful for DNOs/IDNOs to track the start/end dates for sites across multiple Suppliers)</w:t>
            </w:r>
          </w:p>
          <w:p w14:paraId="12F8ED46" w14:textId="77777777"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Customer Name</w:t>
            </w:r>
          </w:p>
          <w:p w14:paraId="72B35777" w14:textId="45196133"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Customer Phone Number (if available)</w:t>
            </w:r>
          </w:p>
          <w:p w14:paraId="652F638B" w14:textId="08348797"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Customer Email (if available)</w:t>
            </w:r>
          </w:p>
          <w:p w14:paraId="1518FABA" w14:textId="572464B3" w:rsidR="00036CDF" w:rsidRPr="00900ADF" w:rsidRDefault="00036CDF" w:rsidP="00370148">
            <w:pPr>
              <w:pStyle w:val="ListParagraph"/>
              <w:numPr>
                <w:ilvl w:val="0"/>
                <w:numId w:val="15"/>
              </w:numPr>
              <w:spacing w:line="276" w:lineRule="auto"/>
              <w:ind w:left="714" w:hanging="357"/>
              <w:contextualSpacing w:val="0"/>
              <w:jc w:val="left"/>
              <w:cnfStyle w:val="000000000000" w:firstRow="0" w:lastRow="0" w:firstColumn="0" w:lastColumn="0" w:oddVBand="0" w:evenVBand="0" w:oddHBand="0" w:evenHBand="0" w:firstRowFirstColumn="0" w:firstRowLastColumn="0" w:lastRowFirstColumn="0" w:lastRowLastColumn="0"/>
            </w:pPr>
            <w:r w:rsidRPr="00900ADF">
              <w:t>Customer Postal Address (if available)</w:t>
            </w:r>
          </w:p>
          <w:p w14:paraId="3C1A87DE" w14:textId="77777777" w:rsidR="00036CDF" w:rsidRDefault="00036CDF" w:rsidP="00370148">
            <w:pPr>
              <w:spacing w:line="276" w:lineRule="auto"/>
              <w:jc w:val="left"/>
              <w:cnfStyle w:val="000000000000" w:firstRow="0" w:lastRow="0" w:firstColumn="0" w:lastColumn="0" w:oddVBand="0" w:evenVBand="0" w:oddHBand="0" w:evenHBand="0" w:firstRowFirstColumn="0" w:firstRowLastColumn="0" w:lastRowFirstColumn="0" w:lastRowLastColumn="0"/>
            </w:pPr>
            <w:r>
              <w:t xml:space="preserve">Assume that at least one of either Customer Email or Customer Postal Address will be necessary as one of these is likely to be the way in which a Supplier will have contacted their customer as per the requirement to let them know what is going on. </w:t>
            </w:r>
          </w:p>
          <w:p w14:paraId="2F5698D7" w14:textId="12848813" w:rsidR="00036CDF" w:rsidRDefault="00036CDF" w:rsidP="00370148">
            <w:pPr>
              <w:spacing w:line="276" w:lineRule="auto"/>
              <w:jc w:val="left"/>
              <w:cnfStyle w:val="000000000000" w:firstRow="0" w:lastRow="0" w:firstColumn="0" w:lastColumn="0" w:oddVBand="0" w:evenVBand="0" w:oddHBand="0" w:evenHBand="0" w:firstRowFirstColumn="0" w:firstRowLastColumn="0" w:lastRowFirstColumn="0" w:lastRowLastColumn="0"/>
            </w:pPr>
            <w:r>
              <w:t>A spreadsheet template has been created for use by Supplier Parties in providing the above information to the relevant DNO/IDNO Parties</w:t>
            </w:r>
          </w:p>
        </w:tc>
      </w:tr>
      <w:tr w:rsidR="00036CDF" w14:paraId="4A8B4F0B" w14:textId="77777777" w:rsidTr="00A2396A">
        <w:tc>
          <w:tcPr>
            <w:cnfStyle w:val="001000000000" w:firstRow="0" w:lastRow="0" w:firstColumn="1" w:lastColumn="0" w:oddVBand="0" w:evenVBand="0" w:oddHBand="0" w:evenHBand="0" w:firstRowFirstColumn="0" w:firstRowLastColumn="0" w:lastRowFirstColumn="0" w:lastRowLastColumn="0"/>
            <w:tcW w:w="0" w:type="auto"/>
          </w:tcPr>
          <w:p w14:paraId="1D34ABFA" w14:textId="68F92229" w:rsidR="00036CDF" w:rsidRDefault="00036CDF" w:rsidP="0093330C">
            <w:r>
              <w:lastRenderedPageBreak/>
              <w:t>DNOs/IDNOs</w:t>
            </w:r>
          </w:p>
        </w:tc>
        <w:tc>
          <w:tcPr>
            <w:tcW w:w="0" w:type="auto"/>
          </w:tcPr>
          <w:p w14:paraId="08B668B2" w14:textId="68256F1D" w:rsidR="00036CDF" w:rsidRDefault="00036CDF" w:rsidP="0090403C">
            <w:pPr>
              <w:jc w:val="left"/>
              <w:cnfStyle w:val="000000000000" w:firstRow="0" w:lastRow="0" w:firstColumn="0" w:lastColumn="0" w:oddVBand="0" w:evenVBand="0" w:oddHBand="0" w:evenHBand="0" w:firstRowFirstColumn="0" w:firstRowLastColumn="0" w:lastRowFirstColumn="0" w:lastRowLastColumn="0"/>
            </w:pPr>
            <w:r>
              <w:t>Part 4 of Schedule 16</w:t>
            </w:r>
          </w:p>
        </w:tc>
        <w:tc>
          <w:tcPr>
            <w:tcW w:w="0" w:type="auto"/>
          </w:tcPr>
          <w:p w14:paraId="58DB2418" w14:textId="2DCB171B" w:rsidR="00036CDF" w:rsidRPr="00094FD9" w:rsidRDefault="00036CDF" w:rsidP="00370148">
            <w:pPr>
              <w:spacing w:line="276" w:lineRule="auto"/>
              <w:cnfStyle w:val="000000000000" w:firstRow="0" w:lastRow="0" w:firstColumn="0" w:lastColumn="0" w:oddVBand="0" w:evenVBand="0" w:oddHBand="0" w:evenHBand="0" w:firstRowFirstColumn="0" w:firstRowLastColumn="0" w:lastRowFirstColumn="0" w:lastRowLastColumn="0"/>
            </w:pPr>
            <w:r>
              <w:t xml:space="preserve">For any </w:t>
            </w:r>
            <w:r w:rsidRPr="00576912">
              <w:t>Premises</w:t>
            </w:r>
            <w:r>
              <w:t xml:space="preserve"> with CT</w:t>
            </w:r>
            <w:r w:rsidRPr="00D5759C">
              <w:t xml:space="preserve"> Metering Point</w:t>
            </w:r>
            <w:r>
              <w:t>s notified to them by Supplier Parties as per the above step,</w:t>
            </w:r>
            <w:r w:rsidRPr="00D5759C">
              <w:t xml:space="preserve"> </w:t>
            </w:r>
            <w:r>
              <w:t xml:space="preserve">and which have </w:t>
            </w:r>
            <w:r w:rsidRPr="00D5759C">
              <w:t xml:space="preserve">been migrated to either Measurement Class C or E for P432 or required to become half-hourly settled for MHHS, </w:t>
            </w:r>
            <w:r>
              <w:t xml:space="preserve">the DNOs and IDNOs will need to make sure that </w:t>
            </w:r>
            <w:r w:rsidRPr="00D5759C">
              <w:t xml:space="preserve">the </w:t>
            </w:r>
            <w:r>
              <w:t>‘</w:t>
            </w:r>
            <w:r w:rsidRPr="00D5759C">
              <w:t>Domestic Aggregated or CT</w:t>
            </w:r>
            <w:r>
              <w:t>’</w:t>
            </w:r>
            <w:r w:rsidRPr="00D5759C">
              <w:t xml:space="preserve"> tariff, or the </w:t>
            </w:r>
            <w:r>
              <w:t>‘</w:t>
            </w:r>
            <w:r w:rsidRPr="00D5759C">
              <w:t>Non-Domestic Aggregated or CT</w:t>
            </w:r>
            <w:r>
              <w:t>’</w:t>
            </w:r>
            <w:r w:rsidRPr="00D5759C">
              <w:t xml:space="preserve"> tariff as applicable </w:t>
            </w:r>
            <w:r>
              <w:t>is</w:t>
            </w:r>
            <w:r w:rsidRPr="00D5759C">
              <w:t xml:space="preserve"> applied.</w:t>
            </w:r>
          </w:p>
        </w:tc>
      </w:tr>
      <w:tr w:rsidR="00036CDF" w14:paraId="6111757F" w14:textId="77777777" w:rsidTr="00A2396A">
        <w:tc>
          <w:tcPr>
            <w:cnfStyle w:val="001000000000" w:firstRow="0" w:lastRow="0" w:firstColumn="1" w:lastColumn="0" w:oddVBand="0" w:evenVBand="0" w:oddHBand="0" w:evenHBand="0" w:firstRowFirstColumn="0" w:firstRowLastColumn="0" w:lastRowFirstColumn="0" w:lastRowLastColumn="0"/>
            <w:tcW w:w="0" w:type="auto"/>
          </w:tcPr>
          <w:p w14:paraId="13B18766" w14:textId="5A256B1C" w:rsidR="00036CDF" w:rsidRDefault="00036CDF" w:rsidP="002D77D9">
            <w:r>
              <w:t>DNOs/IDNOs</w:t>
            </w:r>
          </w:p>
        </w:tc>
        <w:tc>
          <w:tcPr>
            <w:tcW w:w="0" w:type="auto"/>
          </w:tcPr>
          <w:p w14:paraId="1CA40330" w14:textId="688AFC64" w:rsidR="00036CDF" w:rsidRDefault="00036CDF" w:rsidP="0090403C">
            <w:pPr>
              <w:jc w:val="left"/>
              <w:cnfStyle w:val="000000000000" w:firstRow="0" w:lastRow="0" w:firstColumn="0" w:lastColumn="0" w:oddVBand="0" w:evenVBand="0" w:oddHBand="0" w:evenHBand="0" w:firstRowFirstColumn="0" w:firstRowLastColumn="0" w:lastRowFirstColumn="0" w:lastRowLastColumn="0"/>
            </w:pPr>
            <w:r>
              <w:t>Part 4 of Schedule 16</w:t>
            </w:r>
          </w:p>
        </w:tc>
        <w:tc>
          <w:tcPr>
            <w:tcW w:w="0" w:type="auto"/>
          </w:tcPr>
          <w:p w14:paraId="7525067C" w14:textId="4F035AAD" w:rsidR="00036CDF" w:rsidRDefault="00036CDF" w:rsidP="00370148">
            <w:pPr>
              <w:spacing w:line="276" w:lineRule="auto"/>
              <w:cnfStyle w:val="000000000000" w:firstRow="0" w:lastRow="0" w:firstColumn="0" w:lastColumn="0" w:oddVBand="0" w:evenVBand="0" w:oddHBand="0" w:evenHBand="0" w:firstRowFirstColumn="0" w:firstRowLastColumn="0" w:lastRowFirstColumn="0" w:lastRowLastColumn="0"/>
            </w:pPr>
            <w:r>
              <w:t xml:space="preserve">After a </w:t>
            </w:r>
            <w:r w:rsidRPr="00576912">
              <w:t>period of 12 months from the date of the first migration of a Premises</w:t>
            </w:r>
            <w:r>
              <w:t xml:space="preserve"> (and no later than 6 months following that period)</w:t>
            </w:r>
            <w:r w:rsidRPr="00576912">
              <w:t>, the DNO</w:t>
            </w:r>
            <w:r>
              <w:t>s</w:t>
            </w:r>
            <w:r w:rsidRPr="00576912">
              <w:t>/IDNO</w:t>
            </w:r>
            <w:r>
              <w:t xml:space="preserve">s will need to </w:t>
            </w:r>
            <w:r w:rsidRPr="00576912">
              <w:t xml:space="preserve">assess the capacity </w:t>
            </w:r>
            <w:r>
              <w:t xml:space="preserve">of each applicable Premises </w:t>
            </w:r>
            <w:r w:rsidRPr="00576912">
              <w:t xml:space="preserve">based on metered data </w:t>
            </w:r>
            <w:r>
              <w:t xml:space="preserve">over that 12-month period </w:t>
            </w:r>
            <w:r w:rsidRPr="00576912">
              <w:t xml:space="preserve">and agree with the customer </w:t>
            </w:r>
            <w:r>
              <w:t xml:space="preserve">(using the contact details provided by the Supplier) </w:t>
            </w:r>
            <w:r w:rsidRPr="00576912">
              <w:t>an appropriate MIC</w:t>
            </w:r>
            <w:r>
              <w:t xml:space="preserve"> for that </w:t>
            </w:r>
            <w:r w:rsidRPr="00576912">
              <w:t xml:space="preserve">Premises. </w:t>
            </w:r>
          </w:p>
          <w:p w14:paraId="5B1B0594" w14:textId="1A90C4B4" w:rsidR="00036CDF" w:rsidRDefault="00036CDF" w:rsidP="00370148">
            <w:pPr>
              <w:spacing w:line="276" w:lineRule="auto"/>
              <w:cnfStyle w:val="000000000000" w:firstRow="0" w:lastRow="0" w:firstColumn="0" w:lastColumn="0" w:oddVBand="0" w:evenVBand="0" w:oddHBand="0" w:evenHBand="0" w:firstRowFirstColumn="0" w:firstRowLastColumn="0" w:lastRowFirstColumn="0" w:lastRowLastColumn="0"/>
            </w:pPr>
            <w:r>
              <w:t>If the</w:t>
            </w:r>
            <w:r w:rsidRPr="00576912">
              <w:t xml:space="preserve"> DNO</w:t>
            </w:r>
            <w:r>
              <w:t>s</w:t>
            </w:r>
            <w:r w:rsidRPr="00576912">
              <w:t>/IDNO</w:t>
            </w:r>
            <w:r>
              <w:t>s</w:t>
            </w:r>
            <w:r w:rsidRPr="00576912">
              <w:t xml:space="preserve"> and </w:t>
            </w:r>
            <w:r>
              <w:t xml:space="preserve">any </w:t>
            </w:r>
            <w:r w:rsidRPr="00576912">
              <w:t xml:space="preserve">customer </w:t>
            </w:r>
            <w:r>
              <w:t>cannot</w:t>
            </w:r>
            <w:r w:rsidRPr="00576912">
              <w:t xml:space="preserve"> agree a MIC, </w:t>
            </w:r>
            <w:r>
              <w:t>the DNOs/IDNOs</w:t>
            </w:r>
            <w:r w:rsidRPr="00576912">
              <w:t xml:space="preserve"> will</w:t>
            </w:r>
            <w:r>
              <w:t xml:space="preserve"> </w:t>
            </w:r>
            <w:r w:rsidRPr="00576912">
              <w:t>set</w:t>
            </w:r>
            <w:r>
              <w:t xml:space="preserve"> the MIC based on</w:t>
            </w:r>
            <w:r w:rsidRPr="00576912">
              <w:t xml:space="preserve"> the highest peak import capacity and the customer shall be informed of the new MIC (in accordance with the NTC notice provisions).</w:t>
            </w:r>
          </w:p>
        </w:tc>
      </w:tr>
      <w:tr w:rsidR="00036CDF" w14:paraId="154AF9DF" w14:textId="77777777" w:rsidTr="00A2396A">
        <w:tc>
          <w:tcPr>
            <w:cnfStyle w:val="001000000000" w:firstRow="0" w:lastRow="0" w:firstColumn="1" w:lastColumn="0" w:oddVBand="0" w:evenVBand="0" w:oddHBand="0" w:evenHBand="0" w:firstRowFirstColumn="0" w:firstRowLastColumn="0" w:lastRowFirstColumn="0" w:lastRowLastColumn="0"/>
            <w:tcW w:w="0" w:type="auto"/>
          </w:tcPr>
          <w:p w14:paraId="16AB94BD" w14:textId="0A5C6BCE" w:rsidR="00036CDF" w:rsidRDefault="00036CDF" w:rsidP="002D77D9">
            <w:r>
              <w:t>DNOs/IDNOs</w:t>
            </w:r>
          </w:p>
        </w:tc>
        <w:tc>
          <w:tcPr>
            <w:tcW w:w="0" w:type="auto"/>
          </w:tcPr>
          <w:p w14:paraId="4F75DD2B" w14:textId="069EF199" w:rsidR="00036CDF" w:rsidRDefault="00036CDF" w:rsidP="0090403C">
            <w:pPr>
              <w:jc w:val="left"/>
              <w:cnfStyle w:val="000000000000" w:firstRow="0" w:lastRow="0" w:firstColumn="0" w:lastColumn="0" w:oddVBand="0" w:evenVBand="0" w:oddHBand="0" w:evenHBand="0" w:firstRowFirstColumn="0" w:firstRowLastColumn="0" w:lastRowFirstColumn="0" w:lastRowLastColumn="0"/>
            </w:pPr>
            <w:r>
              <w:t xml:space="preserve">Clause </w:t>
            </w:r>
            <w:r w:rsidRPr="00094FD9">
              <w:t>19.1</w:t>
            </w:r>
            <w:r>
              <w:t>6</w:t>
            </w:r>
          </w:p>
        </w:tc>
        <w:tc>
          <w:tcPr>
            <w:tcW w:w="0" w:type="auto"/>
          </w:tcPr>
          <w:p w14:paraId="77B29189" w14:textId="7EE0EB4B" w:rsidR="00036CDF" w:rsidRDefault="00036CDF" w:rsidP="00EF4E5A">
            <w:pPr>
              <w:spacing w:line="276" w:lineRule="auto"/>
              <w:cnfStyle w:val="000000000000" w:firstRow="0" w:lastRow="0" w:firstColumn="0" w:lastColumn="0" w:oddVBand="0" w:evenVBand="0" w:oddHBand="0" w:evenHBand="0" w:firstRowFirstColumn="0" w:firstRowLastColumn="0" w:lastRowFirstColumn="0" w:lastRowLastColumn="0"/>
            </w:pPr>
            <w:r w:rsidRPr="00094FD9">
              <w:t xml:space="preserve">When the assessment under Part 4 of the CDCM has been completed, the </w:t>
            </w:r>
            <w:r w:rsidR="00EF4E5A" w:rsidRPr="00576912">
              <w:t>DNO</w:t>
            </w:r>
            <w:r w:rsidR="00EF4E5A">
              <w:t>s</w:t>
            </w:r>
            <w:r w:rsidR="00EF4E5A" w:rsidRPr="00576912">
              <w:t>/IDNO</w:t>
            </w:r>
            <w:r w:rsidR="00EF4E5A">
              <w:t>s</w:t>
            </w:r>
            <w:r w:rsidR="00EF4E5A" w:rsidRPr="00576912">
              <w:t xml:space="preserve"> </w:t>
            </w:r>
            <w:r w:rsidR="00EF4E5A">
              <w:t>are to</w:t>
            </w:r>
            <w:r w:rsidRPr="00094FD9">
              <w:t xml:space="preserve"> inform the Customer, using the contact details provided under Clause 19.14 of the rights the Customer has under the National Terms of Connection.</w:t>
            </w:r>
          </w:p>
        </w:tc>
      </w:tr>
    </w:tbl>
    <w:p w14:paraId="1F47CDC3" w14:textId="77777777" w:rsidR="00775EE7" w:rsidRDefault="00775EE7"/>
    <w:p w14:paraId="7DFFA511" w14:textId="23762203" w:rsidR="002B39C9" w:rsidRDefault="00C37340" w:rsidP="00C37340">
      <w:pPr>
        <w:pStyle w:val="GSHeading1withnumb"/>
      </w:pPr>
      <w:r w:rsidRPr="003B21BD">
        <w:lastRenderedPageBreak/>
        <w:t>What actions are required of Parties</w:t>
      </w:r>
      <w:r>
        <w:t xml:space="preserve"> (simplified)</w:t>
      </w:r>
    </w:p>
    <w:tbl>
      <w:tblPr>
        <w:tblStyle w:val="GSAttendeeList"/>
        <w:tblW w:w="14317" w:type="dxa"/>
        <w:tblLook w:val="04A0" w:firstRow="1" w:lastRow="0" w:firstColumn="1" w:lastColumn="0" w:noHBand="0" w:noVBand="1"/>
      </w:tblPr>
      <w:tblGrid>
        <w:gridCol w:w="7371"/>
        <w:gridCol w:w="6946"/>
      </w:tblGrid>
      <w:tr w:rsidR="0027379C" w:rsidRPr="00E2446D" w14:paraId="751300B6" w14:textId="77777777" w:rsidTr="00827448">
        <w:trPr>
          <w:cnfStyle w:val="100000000000" w:firstRow="1" w:lastRow="0" w:firstColumn="0" w:lastColumn="0" w:oddVBand="0" w:evenVBand="0" w:oddHBand="0" w:evenHBand="0" w:firstRowFirstColumn="0" w:firstRowLastColumn="0" w:lastRowFirstColumn="0" w:lastRowLastColumn="0"/>
        </w:trPr>
        <w:tc>
          <w:tcPr>
            <w:tcW w:w="7371" w:type="dxa"/>
          </w:tcPr>
          <w:p w14:paraId="6ABD6C7C" w14:textId="77777777" w:rsidR="0027379C" w:rsidRPr="00E2446D" w:rsidRDefault="0027379C" w:rsidP="0027379C">
            <w:pPr>
              <w:ind w:left="720" w:hanging="720"/>
              <w:rPr>
                <w:rFonts w:asciiTheme="minorHAnsi" w:hAnsiTheme="minorHAnsi"/>
                <w:sz w:val="20"/>
                <w:szCs w:val="20"/>
              </w:rPr>
            </w:pPr>
            <w:r w:rsidRPr="00E2446D">
              <w:rPr>
                <w:rFonts w:asciiTheme="minorHAnsi" w:hAnsiTheme="minorHAnsi"/>
                <w:sz w:val="20"/>
                <w:szCs w:val="20"/>
                <w:highlight w:val="green"/>
              </w:rPr>
              <w:t>19.14</w:t>
            </w:r>
            <w:r w:rsidRPr="00E2446D">
              <w:rPr>
                <w:rFonts w:asciiTheme="minorHAnsi" w:hAnsiTheme="minorHAnsi"/>
                <w:sz w:val="20"/>
                <w:szCs w:val="20"/>
                <w:highlight w:val="green"/>
              </w:rPr>
              <w:tab/>
              <w:t>The Company shall provide contact details to the User relating to agreeing the Maximum Import Capacity.</w:t>
            </w:r>
            <w:r w:rsidRPr="00E2446D">
              <w:rPr>
                <w:rFonts w:asciiTheme="minorHAnsi" w:hAnsiTheme="minorHAnsi"/>
                <w:sz w:val="20"/>
                <w:szCs w:val="20"/>
              </w:rPr>
              <w:t xml:space="preserve"> </w:t>
            </w:r>
            <w:r w:rsidRPr="00E2446D">
              <w:rPr>
                <w:rFonts w:asciiTheme="minorHAnsi" w:hAnsiTheme="minorHAnsi"/>
                <w:sz w:val="20"/>
                <w:szCs w:val="20"/>
                <w:highlight w:val="cyan"/>
              </w:rPr>
              <w:t>The User shall confirm to the Company the contact details of all the Customers impacted by P432, or any other CT Metering Points catered for by MHHS, used in providing the information to the Customer under Clause 19.15.</w:t>
            </w:r>
            <w:r w:rsidRPr="00E2446D">
              <w:rPr>
                <w:rFonts w:asciiTheme="minorHAnsi" w:hAnsiTheme="minorHAnsi"/>
                <w:sz w:val="20"/>
                <w:szCs w:val="20"/>
              </w:rPr>
              <w:t xml:space="preserve"> </w:t>
            </w:r>
          </w:p>
          <w:p w14:paraId="7FF7C0C3" w14:textId="77777777" w:rsidR="0027379C" w:rsidRPr="00E2446D" w:rsidRDefault="0027379C" w:rsidP="0027379C">
            <w:pPr>
              <w:ind w:left="720" w:hanging="720"/>
              <w:rPr>
                <w:rFonts w:asciiTheme="minorHAnsi" w:hAnsiTheme="minorHAnsi"/>
                <w:sz w:val="20"/>
                <w:szCs w:val="20"/>
              </w:rPr>
            </w:pPr>
            <w:r w:rsidRPr="00A902B6">
              <w:rPr>
                <w:rFonts w:asciiTheme="minorHAnsi" w:hAnsiTheme="minorHAnsi"/>
                <w:sz w:val="20"/>
                <w:szCs w:val="20"/>
                <w:highlight w:val="yellow"/>
              </w:rPr>
              <w:t>19.15</w:t>
            </w:r>
            <w:r w:rsidRPr="00A902B6">
              <w:rPr>
                <w:rFonts w:asciiTheme="minorHAnsi" w:hAnsiTheme="minorHAnsi"/>
                <w:sz w:val="20"/>
                <w:szCs w:val="20"/>
                <w:highlight w:val="yellow"/>
              </w:rPr>
              <w:tab/>
              <w:t>Prior to each Customer's transition, the User shall (as a minimum) provide the Customer with the following information:</w:t>
            </w:r>
            <w:r w:rsidRPr="00E2446D">
              <w:rPr>
                <w:rFonts w:asciiTheme="minorHAnsi" w:hAnsiTheme="minorHAnsi"/>
                <w:sz w:val="20"/>
                <w:szCs w:val="20"/>
              </w:rPr>
              <w:t xml:space="preserve"> </w:t>
            </w:r>
          </w:p>
          <w:p w14:paraId="5EAAF25F" w14:textId="3FD55830" w:rsidR="0027379C" w:rsidRPr="003B341D" w:rsidRDefault="0027379C" w:rsidP="00DD2FC0">
            <w:pPr>
              <w:ind w:left="1734" w:hanging="992"/>
              <w:rPr>
                <w:rFonts w:asciiTheme="minorHAnsi" w:hAnsiTheme="minorHAnsi"/>
                <w:sz w:val="20"/>
                <w:szCs w:val="20"/>
                <w:highlight w:val="yellow"/>
              </w:rPr>
            </w:pPr>
            <w:r w:rsidRPr="003B341D">
              <w:rPr>
                <w:rFonts w:asciiTheme="minorHAnsi" w:hAnsiTheme="minorHAnsi"/>
                <w:sz w:val="20"/>
                <w:szCs w:val="20"/>
                <w:highlight w:val="yellow"/>
              </w:rPr>
              <w:t>19.15.1</w:t>
            </w:r>
            <w:r w:rsidRPr="003B341D">
              <w:rPr>
                <w:rFonts w:asciiTheme="minorHAnsi" w:hAnsiTheme="minorHAnsi"/>
                <w:sz w:val="20"/>
                <w:szCs w:val="20"/>
                <w:highlight w:val="yellow"/>
              </w:rPr>
              <w:tab/>
              <w:t xml:space="preserve">site address information, including MPAN and </w:t>
            </w:r>
            <w:bookmarkStart w:id="0" w:name="_Hlk187762926"/>
            <w:r w:rsidRPr="003B341D">
              <w:rPr>
                <w:rFonts w:asciiTheme="minorHAnsi" w:hAnsiTheme="minorHAnsi"/>
                <w:sz w:val="20"/>
                <w:szCs w:val="20"/>
                <w:highlight w:val="yellow"/>
              </w:rPr>
              <w:t>Meter Serial Number(s)</w:t>
            </w:r>
            <w:bookmarkEnd w:id="0"/>
            <w:r w:rsidRPr="003B341D">
              <w:rPr>
                <w:rFonts w:asciiTheme="minorHAnsi" w:hAnsiTheme="minorHAnsi"/>
                <w:sz w:val="20"/>
                <w:szCs w:val="20"/>
                <w:highlight w:val="yellow"/>
              </w:rPr>
              <w:t xml:space="preserve">; </w:t>
            </w:r>
          </w:p>
          <w:p w14:paraId="5F211854" w14:textId="31597D64" w:rsidR="0027379C" w:rsidRPr="003B341D" w:rsidRDefault="0027379C" w:rsidP="00DD2FC0">
            <w:pPr>
              <w:ind w:left="1734" w:hanging="992"/>
              <w:rPr>
                <w:rFonts w:asciiTheme="minorHAnsi" w:hAnsiTheme="minorHAnsi"/>
                <w:sz w:val="20"/>
                <w:szCs w:val="20"/>
                <w:highlight w:val="yellow"/>
              </w:rPr>
            </w:pPr>
            <w:r w:rsidRPr="003B341D">
              <w:rPr>
                <w:rFonts w:asciiTheme="minorHAnsi" w:hAnsiTheme="minorHAnsi"/>
                <w:sz w:val="20"/>
                <w:szCs w:val="20"/>
                <w:highlight w:val="yellow"/>
              </w:rPr>
              <w:t>19.15.2</w:t>
            </w:r>
            <w:r w:rsidRPr="003B341D">
              <w:rPr>
                <w:rFonts w:asciiTheme="minorHAnsi" w:hAnsiTheme="minorHAnsi"/>
                <w:sz w:val="20"/>
                <w:szCs w:val="20"/>
                <w:highlight w:val="yellow"/>
              </w:rPr>
              <w:tab/>
              <w:t xml:space="preserve">reason for the correspondence; </w:t>
            </w:r>
          </w:p>
          <w:p w14:paraId="13AF24FC" w14:textId="2192345F" w:rsidR="0027379C" w:rsidRPr="003B341D" w:rsidRDefault="0027379C" w:rsidP="00DD2FC0">
            <w:pPr>
              <w:ind w:left="1734" w:hanging="992"/>
              <w:rPr>
                <w:rFonts w:asciiTheme="minorHAnsi" w:hAnsiTheme="minorHAnsi"/>
                <w:sz w:val="20"/>
                <w:szCs w:val="20"/>
                <w:highlight w:val="yellow"/>
              </w:rPr>
            </w:pPr>
            <w:r w:rsidRPr="003B341D">
              <w:rPr>
                <w:rFonts w:asciiTheme="minorHAnsi" w:hAnsiTheme="minorHAnsi"/>
                <w:sz w:val="20"/>
                <w:szCs w:val="20"/>
                <w:highlight w:val="yellow"/>
              </w:rPr>
              <w:t>19.15.3</w:t>
            </w:r>
            <w:r w:rsidRPr="003B341D">
              <w:rPr>
                <w:rFonts w:asciiTheme="minorHAnsi" w:hAnsiTheme="minorHAnsi"/>
                <w:sz w:val="20"/>
                <w:szCs w:val="20"/>
                <w:highlight w:val="yellow"/>
              </w:rPr>
              <w:tab/>
              <w:t xml:space="preserve">expected migration date; </w:t>
            </w:r>
          </w:p>
          <w:p w14:paraId="412AA28D" w14:textId="3F6BBB58" w:rsidR="0027379C" w:rsidRPr="003B341D" w:rsidRDefault="0027379C" w:rsidP="00DD2FC0">
            <w:pPr>
              <w:ind w:left="1734" w:hanging="992"/>
              <w:rPr>
                <w:rFonts w:asciiTheme="minorHAnsi" w:hAnsiTheme="minorHAnsi"/>
                <w:sz w:val="20"/>
                <w:szCs w:val="20"/>
                <w:highlight w:val="yellow"/>
              </w:rPr>
            </w:pPr>
            <w:r w:rsidRPr="003B341D">
              <w:rPr>
                <w:rFonts w:asciiTheme="minorHAnsi" w:hAnsiTheme="minorHAnsi"/>
                <w:sz w:val="20"/>
                <w:szCs w:val="20"/>
                <w:highlight w:val="yellow"/>
              </w:rPr>
              <w:t>19.15.4</w:t>
            </w:r>
            <w:r w:rsidRPr="003B341D">
              <w:rPr>
                <w:rFonts w:asciiTheme="minorHAnsi" w:hAnsiTheme="minorHAnsi"/>
                <w:sz w:val="20"/>
                <w:szCs w:val="20"/>
                <w:highlight w:val="yellow"/>
              </w:rPr>
              <w:tab/>
              <w:t xml:space="preserve">the Company’s contact details (as provided by the Company under Clause 19.14); and </w:t>
            </w:r>
          </w:p>
          <w:p w14:paraId="1BAACE3F" w14:textId="77777777" w:rsidR="0027379C" w:rsidRPr="00E2446D" w:rsidRDefault="0027379C" w:rsidP="00DD2FC0">
            <w:pPr>
              <w:ind w:left="1734" w:hanging="992"/>
              <w:rPr>
                <w:rFonts w:asciiTheme="minorHAnsi" w:hAnsiTheme="minorHAnsi"/>
                <w:sz w:val="20"/>
                <w:szCs w:val="20"/>
              </w:rPr>
            </w:pPr>
            <w:r w:rsidRPr="003B341D">
              <w:rPr>
                <w:rFonts w:asciiTheme="minorHAnsi" w:hAnsiTheme="minorHAnsi"/>
                <w:sz w:val="20"/>
                <w:szCs w:val="20"/>
                <w:highlight w:val="yellow"/>
              </w:rPr>
              <w:t>19.15.5</w:t>
            </w:r>
            <w:r w:rsidRPr="003B341D">
              <w:rPr>
                <w:rFonts w:asciiTheme="minorHAnsi" w:hAnsiTheme="minorHAnsi"/>
                <w:sz w:val="20"/>
                <w:szCs w:val="20"/>
                <w:highlight w:val="yellow"/>
              </w:rPr>
              <w:tab/>
              <w:t>explanation of the process, including the Company's assessment which may require the Customer to agree a Maximum Import Capacity.</w:t>
            </w:r>
            <w:r w:rsidRPr="00E2446D">
              <w:rPr>
                <w:rFonts w:asciiTheme="minorHAnsi" w:hAnsiTheme="minorHAnsi"/>
                <w:sz w:val="20"/>
                <w:szCs w:val="20"/>
              </w:rPr>
              <w:t xml:space="preserve"> </w:t>
            </w:r>
          </w:p>
          <w:p w14:paraId="72A65727" w14:textId="003BBA1B" w:rsidR="0027379C" w:rsidRPr="00E2446D" w:rsidRDefault="0027379C" w:rsidP="00E56AAC">
            <w:pPr>
              <w:ind w:left="720" w:hanging="720"/>
              <w:rPr>
                <w:rFonts w:asciiTheme="minorHAnsi" w:hAnsiTheme="minorHAnsi"/>
                <w:sz w:val="20"/>
                <w:szCs w:val="20"/>
              </w:rPr>
            </w:pPr>
            <w:r w:rsidRPr="00F4736F">
              <w:rPr>
                <w:rFonts w:asciiTheme="minorHAnsi" w:hAnsiTheme="minorHAnsi"/>
                <w:sz w:val="20"/>
                <w:szCs w:val="20"/>
                <w:highlight w:val="magenta"/>
              </w:rPr>
              <w:t>19.16</w:t>
            </w:r>
            <w:r w:rsidRPr="00F4736F">
              <w:rPr>
                <w:rFonts w:asciiTheme="minorHAnsi" w:hAnsiTheme="minorHAnsi"/>
                <w:sz w:val="20"/>
                <w:szCs w:val="20"/>
                <w:highlight w:val="magenta"/>
              </w:rPr>
              <w:tab/>
              <w:t>When the assessment under Part 4 of the CDCM has been completed, the Company shall inform the Customer, using the contact details provided under Clause 19.14 of the rights the Customer has under the National Terms of Connection.</w:t>
            </w:r>
          </w:p>
        </w:tc>
        <w:tc>
          <w:tcPr>
            <w:tcW w:w="6946" w:type="dxa"/>
          </w:tcPr>
          <w:p w14:paraId="396F6E2B" w14:textId="7F310BDB" w:rsidR="00EC4804" w:rsidRPr="00E2446D" w:rsidRDefault="00827448">
            <w:pPr>
              <w:rPr>
                <w:rFonts w:asciiTheme="minorHAnsi" w:hAnsiTheme="minorHAnsi"/>
                <w:b w:val="0"/>
                <w:sz w:val="20"/>
                <w:szCs w:val="20"/>
              </w:rPr>
            </w:pPr>
            <w:r w:rsidRPr="00E2446D">
              <w:rPr>
                <w:noProof/>
                <w:sz w:val="20"/>
                <w:szCs w:val="20"/>
              </w:rPr>
              <mc:AlternateContent>
                <mc:Choice Requires="wps">
                  <w:drawing>
                    <wp:anchor distT="0" distB="0" distL="114300" distR="114300" simplePos="0" relativeHeight="251661312" behindDoc="0" locked="0" layoutInCell="1" allowOverlap="1" wp14:anchorId="7A6A9464" wp14:editId="70734639">
                      <wp:simplePos x="0" y="0"/>
                      <wp:positionH relativeFrom="column">
                        <wp:posOffset>478556</wp:posOffset>
                      </wp:positionH>
                      <wp:positionV relativeFrom="paragraph">
                        <wp:posOffset>-133684</wp:posOffset>
                      </wp:positionV>
                      <wp:extent cx="3807460" cy="898358"/>
                      <wp:effectExtent l="514350" t="0" r="21590" b="16510"/>
                      <wp:wrapNone/>
                      <wp:docPr id="1909537361" name="Callout: Line 1"/>
                      <wp:cNvGraphicFramePr/>
                      <a:graphic xmlns:a="http://schemas.openxmlformats.org/drawingml/2006/main">
                        <a:graphicData uri="http://schemas.microsoft.com/office/word/2010/wordprocessingShape">
                          <wps:wsp>
                            <wps:cNvSpPr/>
                            <wps:spPr>
                              <a:xfrm>
                                <a:off x="0" y="0"/>
                                <a:ext cx="3807460" cy="898358"/>
                              </a:xfrm>
                              <a:prstGeom prst="borderCallout1">
                                <a:avLst>
                                  <a:gd name="adj1" fmla="val 51028"/>
                                  <a:gd name="adj2" fmla="val -419"/>
                                  <a:gd name="adj3" fmla="val 35459"/>
                                  <a:gd name="adj4" fmla="val -12771"/>
                                </a:avLst>
                              </a:prstGeom>
                              <a:solidFill>
                                <a:schemeClr val="bg1"/>
                              </a:solidFill>
                              <a:ln w="19050">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1C5AABA2" w14:textId="47767E3B" w:rsidR="00660D6D" w:rsidRPr="00A550AE" w:rsidRDefault="00793649" w:rsidP="00793649">
                                  <w:pPr>
                                    <w:pStyle w:val="GSBodyPara"/>
                                    <w:ind w:left="284" w:hanging="284"/>
                                    <w:rPr>
                                      <w:sz w:val="20"/>
                                      <w:szCs w:val="20"/>
                                    </w:rPr>
                                  </w:pPr>
                                  <w:r w:rsidRPr="00A550AE">
                                    <w:rPr>
                                      <w:b/>
                                      <w:bCs/>
                                      <w:sz w:val="20"/>
                                      <w:szCs w:val="20"/>
                                      <w:highlight w:val="green"/>
                                    </w:rPr>
                                    <w:t>1)</w:t>
                                  </w:r>
                                  <w:r w:rsidRPr="00A550AE">
                                    <w:rPr>
                                      <w:b/>
                                      <w:bCs/>
                                      <w:sz w:val="20"/>
                                      <w:szCs w:val="20"/>
                                      <w:highlight w:val="green"/>
                                    </w:rPr>
                                    <w:tab/>
                                  </w:r>
                                  <w:r w:rsidR="00660D6D" w:rsidRPr="00A550AE">
                                    <w:rPr>
                                      <w:b/>
                                      <w:bCs/>
                                      <w:sz w:val="20"/>
                                      <w:szCs w:val="20"/>
                                      <w:highlight w:val="green"/>
                                    </w:rPr>
                                    <w:t>Proactive Communication by Network</w:t>
                                  </w:r>
                                  <w:r w:rsidR="002C6CED">
                                    <w:rPr>
                                      <w:b/>
                                      <w:bCs/>
                                      <w:sz w:val="20"/>
                                      <w:szCs w:val="20"/>
                                      <w:highlight w:val="green"/>
                                    </w:rPr>
                                    <w:t xml:space="preserve"> Operators</w:t>
                                  </w:r>
                                  <w:r w:rsidR="00660D6D" w:rsidRPr="00A550AE">
                                    <w:rPr>
                                      <w:sz w:val="20"/>
                                      <w:szCs w:val="20"/>
                                      <w:highlight w:val="green"/>
                                    </w:rPr>
                                    <w:t xml:space="preserve">: DNOs and IDNOs should proactively contact Suppliers to provide the contact details which the DNO/IDNO wants the Supplier to pass on to their customers </w:t>
                                  </w:r>
                                  <w:r w:rsidR="00001DFD">
                                    <w:rPr>
                                      <w:sz w:val="20"/>
                                      <w:szCs w:val="20"/>
                                      <w:highlight w:val="green"/>
                                    </w:rPr>
                                    <w:t>for the purposes of agreeing the MIC</w:t>
                                  </w:r>
                                  <w:r w:rsidR="00660D6D" w:rsidRPr="00A550AE">
                                    <w:rPr>
                                      <w:sz w:val="20"/>
                                      <w:szCs w:val="20"/>
                                      <w:highlight w:val="green"/>
                                    </w:rPr>
                                    <w:t>.</w:t>
                                  </w:r>
                                </w:p>
                                <w:p w14:paraId="5D771E6C" w14:textId="77777777" w:rsidR="00660D6D" w:rsidRDefault="00660D6D" w:rsidP="00660D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6A9464"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Callout: Line 1" o:spid="_x0000_s1026" type="#_x0000_t47" style="position:absolute;left:0;text-align:left;margin-left:37.7pt;margin-top:-10.55pt;width:299.8pt;height:7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" adj="-2759,7659,-91,11022" fillcolor="white [3212]" strokecolor="#030e13 [484]" strokeweight="1.5pt">
                      <v:stroke startarrow="block"/>
                      <v:textbox>
                        <w:txbxContent>
                          <w:p w14:paraId="1C5AABA2" w14:textId="47767E3B" w:rsidR="00660D6D" w:rsidRPr="00A550AE" w:rsidRDefault="00793649" w:rsidP="00793649">
                            <w:pPr>
                              <w:pStyle w:val="GSBodyPara"/>
                              <w:ind w:left="284" w:hanging="284"/>
                              <w:rPr>
                                <w:sz w:val="20"/>
                                <w:szCs w:val="20"/>
                              </w:rPr>
                            </w:pPr>
                            <w:r w:rsidRPr="00A550AE">
                              <w:rPr>
                                <w:b/>
                                <w:bCs/>
                                <w:sz w:val="20"/>
                                <w:szCs w:val="20"/>
                                <w:highlight w:val="green"/>
                              </w:rPr>
                              <w:t>1)</w:t>
                            </w:r>
                            <w:r w:rsidRPr="00A550AE">
                              <w:rPr>
                                <w:b/>
                                <w:bCs/>
                                <w:sz w:val="20"/>
                                <w:szCs w:val="20"/>
                                <w:highlight w:val="green"/>
                              </w:rPr>
                              <w:tab/>
                            </w:r>
                            <w:r w:rsidR="00660D6D" w:rsidRPr="00A550AE">
                              <w:rPr>
                                <w:b/>
                                <w:bCs/>
                                <w:sz w:val="20"/>
                                <w:szCs w:val="20"/>
                                <w:highlight w:val="green"/>
                              </w:rPr>
                              <w:t>Proactive Communication by Network</w:t>
                            </w:r>
                            <w:r w:rsidR="002C6CED">
                              <w:rPr>
                                <w:b/>
                                <w:bCs/>
                                <w:sz w:val="20"/>
                                <w:szCs w:val="20"/>
                                <w:highlight w:val="green"/>
                              </w:rPr>
                              <w:t xml:space="preserve"> Operators</w:t>
                            </w:r>
                            <w:r w:rsidR="00660D6D" w:rsidRPr="00A550AE">
                              <w:rPr>
                                <w:sz w:val="20"/>
                                <w:szCs w:val="20"/>
                                <w:highlight w:val="green"/>
                              </w:rPr>
                              <w:t xml:space="preserve">: DNOs and IDNOs should proactively contact Suppliers to provide the contact details which the DNO/IDNO wants the Supplier to pass on to their customers </w:t>
                            </w:r>
                            <w:r w:rsidR="00001DFD">
                              <w:rPr>
                                <w:sz w:val="20"/>
                                <w:szCs w:val="20"/>
                                <w:highlight w:val="green"/>
                              </w:rPr>
                              <w:t>for the purposes of agreeing the MIC</w:t>
                            </w:r>
                            <w:r w:rsidR="00660D6D" w:rsidRPr="00A550AE">
                              <w:rPr>
                                <w:sz w:val="20"/>
                                <w:szCs w:val="20"/>
                                <w:highlight w:val="green"/>
                              </w:rPr>
                              <w:t>.</w:t>
                            </w:r>
                          </w:p>
                          <w:p w14:paraId="5D771E6C" w14:textId="77777777" w:rsidR="00660D6D" w:rsidRDefault="00660D6D" w:rsidP="00660D6D">
                            <w:pPr>
                              <w:jc w:val="center"/>
                            </w:pPr>
                          </w:p>
                        </w:txbxContent>
                      </v:textbox>
                    </v:shape>
                  </w:pict>
                </mc:Fallback>
              </mc:AlternateContent>
            </w:r>
          </w:p>
          <w:p w14:paraId="70ACBD99" w14:textId="28A542EA" w:rsidR="00EC4804" w:rsidRPr="00E2446D" w:rsidRDefault="00EC4804">
            <w:pPr>
              <w:rPr>
                <w:rFonts w:asciiTheme="minorHAnsi" w:hAnsiTheme="minorHAnsi"/>
                <w:b w:val="0"/>
                <w:sz w:val="20"/>
                <w:szCs w:val="20"/>
              </w:rPr>
            </w:pPr>
          </w:p>
          <w:p w14:paraId="4CDA826C" w14:textId="7621C0EC" w:rsidR="00EC4804" w:rsidRPr="00E2446D" w:rsidRDefault="007C4491">
            <w:pPr>
              <w:rPr>
                <w:rFonts w:asciiTheme="minorHAnsi" w:hAnsiTheme="minorHAnsi"/>
                <w:b w:val="0"/>
                <w:sz w:val="20"/>
                <w:szCs w:val="20"/>
              </w:rPr>
            </w:pPr>
            <w:r w:rsidRPr="00E2446D">
              <w:rPr>
                <w:noProof/>
                <w:sz w:val="20"/>
                <w:szCs w:val="20"/>
              </w:rPr>
              <mc:AlternateContent>
                <mc:Choice Requires="wps">
                  <w:drawing>
                    <wp:anchor distT="0" distB="0" distL="114300" distR="114300" simplePos="0" relativeHeight="251663360" behindDoc="0" locked="0" layoutInCell="1" allowOverlap="1" wp14:anchorId="224FDE5C" wp14:editId="2745CBE8">
                      <wp:simplePos x="0" y="0"/>
                      <wp:positionH relativeFrom="column">
                        <wp:posOffset>437214</wp:posOffset>
                      </wp:positionH>
                      <wp:positionV relativeFrom="paragraph">
                        <wp:posOffset>322112</wp:posOffset>
                      </wp:positionV>
                      <wp:extent cx="3784600" cy="935790"/>
                      <wp:effectExtent l="571500" t="0" r="25400" b="17145"/>
                      <wp:wrapNone/>
                      <wp:docPr id="636369419" name="Callout: Line 1"/>
                      <wp:cNvGraphicFramePr/>
                      <a:graphic xmlns:a="http://schemas.openxmlformats.org/drawingml/2006/main">
                        <a:graphicData uri="http://schemas.microsoft.com/office/word/2010/wordprocessingShape">
                          <wps:wsp>
                            <wps:cNvSpPr/>
                            <wps:spPr>
                              <a:xfrm>
                                <a:off x="0" y="0"/>
                                <a:ext cx="3784600" cy="935790"/>
                              </a:xfrm>
                              <a:prstGeom prst="borderCallout1">
                                <a:avLst>
                                  <a:gd name="adj1" fmla="val 51028"/>
                                  <a:gd name="adj2" fmla="val -419"/>
                                  <a:gd name="adj3" fmla="val 34895"/>
                                  <a:gd name="adj4" fmla="val -13988"/>
                                </a:avLst>
                              </a:prstGeom>
                              <a:solidFill>
                                <a:schemeClr val="bg1"/>
                              </a:solidFill>
                              <a:ln w="19050">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02D4B223" w14:textId="037E3DCF" w:rsidR="00EC4804" w:rsidRPr="00BB58A2" w:rsidRDefault="00984F98" w:rsidP="00984F98">
                                  <w:pPr>
                                    <w:pStyle w:val="GSBodyPara"/>
                                    <w:ind w:left="284" w:hanging="284"/>
                                    <w:rPr>
                                      <w:sz w:val="20"/>
                                      <w:szCs w:val="20"/>
                                    </w:rPr>
                                  </w:pPr>
                                  <w:r w:rsidRPr="00A902B6">
                                    <w:rPr>
                                      <w:b/>
                                      <w:bCs/>
                                      <w:sz w:val="20"/>
                                      <w:szCs w:val="20"/>
                                      <w:highlight w:val="yellow"/>
                                    </w:rPr>
                                    <w:t>2)</w:t>
                                  </w:r>
                                  <w:r w:rsidRPr="00A902B6">
                                    <w:rPr>
                                      <w:b/>
                                      <w:bCs/>
                                      <w:sz w:val="20"/>
                                      <w:szCs w:val="20"/>
                                      <w:highlight w:val="yellow"/>
                                    </w:rPr>
                                    <w:tab/>
                                  </w:r>
                                  <w:r w:rsidR="008F4DD5" w:rsidRPr="00A902B6">
                                    <w:rPr>
                                      <w:b/>
                                      <w:bCs/>
                                      <w:sz w:val="20"/>
                                      <w:szCs w:val="20"/>
                                      <w:highlight w:val="yellow"/>
                                    </w:rPr>
                                    <w:t>Identification of Impacted Customers</w:t>
                                  </w:r>
                                  <w:r w:rsidR="008F4DD5" w:rsidRPr="00A902B6">
                                    <w:rPr>
                                      <w:sz w:val="20"/>
                                      <w:szCs w:val="20"/>
                                      <w:highlight w:val="yellow"/>
                                    </w:rPr>
                                    <w:t xml:space="preserve">: Suppliers </w:t>
                                  </w:r>
                                  <w:r w:rsidRPr="00A902B6">
                                    <w:rPr>
                                      <w:sz w:val="20"/>
                                      <w:szCs w:val="20"/>
                                      <w:highlight w:val="yellow"/>
                                    </w:rPr>
                                    <w:t xml:space="preserve">will </w:t>
                                  </w:r>
                                  <w:r w:rsidR="008F4DD5" w:rsidRPr="00A902B6">
                                    <w:rPr>
                                      <w:sz w:val="20"/>
                                      <w:szCs w:val="20"/>
                                      <w:highlight w:val="yellow"/>
                                    </w:rPr>
                                    <w:t>need to identify which customers are impacted and contact them with the required information.</w:t>
                                  </w:r>
                                  <w:r w:rsidR="00FF1146" w:rsidRPr="00A902B6">
                                    <w:rPr>
                                      <w:sz w:val="20"/>
                                      <w:szCs w:val="20"/>
                                      <w:highlight w:val="yellow"/>
                                    </w:rPr>
                                    <w:t xml:space="preserve"> This is to be done prior to tran</w:t>
                                  </w:r>
                                  <w:r w:rsidR="00815753" w:rsidRPr="00A902B6">
                                    <w:rPr>
                                      <w:sz w:val="20"/>
                                      <w:szCs w:val="20"/>
                                      <w:highlight w:val="yellow"/>
                                    </w:rPr>
                                    <w:t xml:space="preserve">sitioning </w:t>
                                  </w:r>
                                  <w:r w:rsidR="00AB4AAB">
                                    <w:rPr>
                                      <w:sz w:val="20"/>
                                      <w:szCs w:val="20"/>
                                      <w:highlight w:val="yellow"/>
                                    </w:rPr>
                                    <w:t>each</w:t>
                                  </w:r>
                                  <w:r w:rsidR="00815753" w:rsidRPr="00A902B6">
                                    <w:rPr>
                                      <w:sz w:val="20"/>
                                      <w:szCs w:val="20"/>
                                      <w:highlight w:val="yellow"/>
                                    </w:rPr>
                                    <w:t xml:space="preserve"> customer into the new arrangements.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FDE5C" id="_x0000_s1027" type="#_x0000_t47" style="position:absolute;left:0;text-align:left;margin-left:34.45pt;margin-top:25.35pt;width:298pt;height:73.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" adj="-3021,7537,-91,11022" fillcolor="white [3212]" strokecolor="#030e13 [484]" strokeweight="1.5pt">
                      <v:stroke startarrow="block"/>
                      <v:textbox>
                        <w:txbxContent>
                          <w:p w14:paraId="02D4B223" w14:textId="037E3DCF" w:rsidR="00EC4804" w:rsidRPr="00BB58A2" w:rsidRDefault="00984F98" w:rsidP="00984F98">
                            <w:pPr>
                              <w:pStyle w:val="GSBodyPara"/>
                              <w:ind w:left="284" w:hanging="284"/>
                              <w:rPr>
                                <w:sz w:val="20"/>
                                <w:szCs w:val="20"/>
                              </w:rPr>
                            </w:pPr>
                            <w:r w:rsidRPr="00A902B6">
                              <w:rPr>
                                <w:b/>
                                <w:bCs/>
                                <w:sz w:val="20"/>
                                <w:szCs w:val="20"/>
                                <w:highlight w:val="yellow"/>
                              </w:rPr>
                              <w:t>2)</w:t>
                            </w:r>
                            <w:r w:rsidRPr="00A902B6">
                              <w:rPr>
                                <w:b/>
                                <w:bCs/>
                                <w:sz w:val="20"/>
                                <w:szCs w:val="20"/>
                                <w:highlight w:val="yellow"/>
                              </w:rPr>
                              <w:tab/>
                            </w:r>
                            <w:r w:rsidR="008F4DD5" w:rsidRPr="00A902B6">
                              <w:rPr>
                                <w:b/>
                                <w:bCs/>
                                <w:sz w:val="20"/>
                                <w:szCs w:val="20"/>
                                <w:highlight w:val="yellow"/>
                              </w:rPr>
                              <w:t>Identification of Impacted Customers</w:t>
                            </w:r>
                            <w:r w:rsidR="008F4DD5" w:rsidRPr="00A902B6">
                              <w:rPr>
                                <w:sz w:val="20"/>
                                <w:szCs w:val="20"/>
                                <w:highlight w:val="yellow"/>
                              </w:rPr>
                              <w:t xml:space="preserve">: Suppliers </w:t>
                            </w:r>
                            <w:r w:rsidRPr="00A902B6">
                              <w:rPr>
                                <w:sz w:val="20"/>
                                <w:szCs w:val="20"/>
                                <w:highlight w:val="yellow"/>
                              </w:rPr>
                              <w:t xml:space="preserve">will </w:t>
                            </w:r>
                            <w:r w:rsidR="008F4DD5" w:rsidRPr="00A902B6">
                              <w:rPr>
                                <w:sz w:val="20"/>
                                <w:szCs w:val="20"/>
                                <w:highlight w:val="yellow"/>
                              </w:rPr>
                              <w:t>need to identify which customers are impacted and contact them with the required information.</w:t>
                            </w:r>
                            <w:r w:rsidR="00FF1146" w:rsidRPr="00A902B6">
                              <w:rPr>
                                <w:sz w:val="20"/>
                                <w:szCs w:val="20"/>
                                <w:highlight w:val="yellow"/>
                              </w:rPr>
                              <w:t xml:space="preserve"> This is to be done prior to tran</w:t>
                            </w:r>
                            <w:r w:rsidR="00815753" w:rsidRPr="00A902B6">
                              <w:rPr>
                                <w:sz w:val="20"/>
                                <w:szCs w:val="20"/>
                                <w:highlight w:val="yellow"/>
                              </w:rPr>
                              <w:t xml:space="preserve">sitioning </w:t>
                            </w:r>
                            <w:r w:rsidR="00AB4AAB">
                              <w:rPr>
                                <w:sz w:val="20"/>
                                <w:szCs w:val="20"/>
                                <w:highlight w:val="yellow"/>
                              </w:rPr>
                              <w:t>each</w:t>
                            </w:r>
                            <w:r w:rsidR="00815753" w:rsidRPr="00A902B6">
                              <w:rPr>
                                <w:sz w:val="20"/>
                                <w:szCs w:val="20"/>
                                <w:highlight w:val="yellow"/>
                              </w:rPr>
                              <w:t xml:space="preserve"> customer into the new arrangements.</w:t>
                            </w:r>
                          </w:p>
                        </w:txbxContent>
                      </v:textbox>
                    </v:shape>
                  </w:pict>
                </mc:Fallback>
              </mc:AlternateContent>
            </w:r>
          </w:p>
          <w:p w14:paraId="0AC3D374" w14:textId="2B872CF4" w:rsidR="007C4491" w:rsidRPr="00E2446D" w:rsidRDefault="007C4491">
            <w:pPr>
              <w:rPr>
                <w:rFonts w:asciiTheme="minorHAnsi" w:hAnsiTheme="minorHAnsi"/>
                <w:b w:val="0"/>
                <w:sz w:val="20"/>
                <w:szCs w:val="20"/>
              </w:rPr>
            </w:pPr>
          </w:p>
          <w:p w14:paraId="603085A3" w14:textId="78F67032" w:rsidR="007C4491" w:rsidRPr="00E2446D" w:rsidRDefault="007C4491">
            <w:pPr>
              <w:rPr>
                <w:rFonts w:asciiTheme="minorHAnsi" w:hAnsiTheme="minorHAnsi"/>
                <w:b w:val="0"/>
                <w:sz w:val="20"/>
                <w:szCs w:val="20"/>
              </w:rPr>
            </w:pPr>
          </w:p>
          <w:p w14:paraId="162A8335" w14:textId="7A19E993" w:rsidR="007C4491" w:rsidRPr="00E2446D" w:rsidRDefault="007C4491">
            <w:pPr>
              <w:rPr>
                <w:rFonts w:asciiTheme="minorHAnsi" w:hAnsiTheme="minorHAnsi"/>
                <w:sz w:val="20"/>
                <w:szCs w:val="20"/>
              </w:rPr>
            </w:pPr>
          </w:p>
          <w:p w14:paraId="0794C12A" w14:textId="1E09476D" w:rsidR="005A16F3" w:rsidRDefault="005A16F3" w:rsidP="00FD3655">
            <w:pPr>
              <w:pStyle w:val="GSBodyParaBullet"/>
              <w:numPr>
                <w:ilvl w:val="0"/>
                <w:numId w:val="0"/>
              </w:numPr>
              <w:rPr>
                <w:rFonts w:asciiTheme="minorHAnsi" w:hAnsiTheme="minorHAnsi"/>
                <w:b w:val="0"/>
                <w:sz w:val="20"/>
                <w:szCs w:val="20"/>
              </w:rPr>
            </w:pPr>
            <w:r w:rsidRPr="00E2446D">
              <w:rPr>
                <w:noProof/>
                <w:sz w:val="20"/>
                <w:szCs w:val="20"/>
              </w:rPr>
              <mc:AlternateContent>
                <mc:Choice Requires="wps">
                  <w:drawing>
                    <wp:anchor distT="0" distB="0" distL="114300" distR="114300" simplePos="0" relativeHeight="251667456" behindDoc="0" locked="0" layoutInCell="1" allowOverlap="1" wp14:anchorId="5AE6A27B" wp14:editId="48C23498">
                      <wp:simplePos x="0" y="0"/>
                      <wp:positionH relativeFrom="column">
                        <wp:posOffset>416727</wp:posOffset>
                      </wp:positionH>
                      <wp:positionV relativeFrom="paragraph">
                        <wp:posOffset>91473</wp:posOffset>
                      </wp:positionV>
                      <wp:extent cx="3807460" cy="1468120"/>
                      <wp:effectExtent l="514350" t="1790700" r="21590" b="17780"/>
                      <wp:wrapNone/>
                      <wp:docPr id="1570655800" name="Callout: Line 1"/>
                      <wp:cNvGraphicFramePr/>
                      <a:graphic xmlns:a="http://schemas.openxmlformats.org/drawingml/2006/main">
                        <a:graphicData uri="http://schemas.microsoft.com/office/word/2010/wordprocessingShape">
                          <wps:wsp>
                            <wps:cNvSpPr/>
                            <wps:spPr>
                              <a:xfrm>
                                <a:off x="0" y="0"/>
                                <a:ext cx="3807460" cy="1468120"/>
                              </a:xfrm>
                              <a:prstGeom prst="borderCallout1">
                                <a:avLst>
                                  <a:gd name="adj1" fmla="val 51028"/>
                                  <a:gd name="adj2" fmla="val -419"/>
                                  <a:gd name="adj3" fmla="val -119681"/>
                                  <a:gd name="adj4" fmla="val -11727"/>
                                </a:avLst>
                              </a:prstGeom>
                              <a:solidFill>
                                <a:schemeClr val="bg1"/>
                              </a:solidFill>
                              <a:ln w="19050">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3DC1AF3C" w14:textId="1D15D1A5" w:rsidR="00FD3655" w:rsidRPr="00FD3655" w:rsidRDefault="00FD3655" w:rsidP="00FD3655">
                                  <w:pPr>
                                    <w:pStyle w:val="GSBodyPara"/>
                                    <w:ind w:left="284" w:hanging="284"/>
                                    <w:rPr>
                                      <w:sz w:val="20"/>
                                      <w:szCs w:val="20"/>
                                    </w:rPr>
                                  </w:pPr>
                                  <w:r w:rsidRPr="00E2446D">
                                    <w:rPr>
                                      <w:b/>
                                      <w:bCs/>
                                      <w:sz w:val="20"/>
                                      <w:szCs w:val="20"/>
                                      <w:highlight w:val="cyan"/>
                                    </w:rPr>
                                    <w:t>3)</w:t>
                                  </w:r>
                                  <w:r w:rsidRPr="00E2446D">
                                    <w:rPr>
                                      <w:b/>
                                      <w:bCs/>
                                      <w:sz w:val="20"/>
                                      <w:szCs w:val="20"/>
                                      <w:highlight w:val="cyan"/>
                                    </w:rPr>
                                    <w:tab/>
                                  </w:r>
                                  <w:r w:rsidRPr="00AB4AAB">
                                    <w:rPr>
                                      <w:b/>
                                      <w:bCs/>
                                      <w:sz w:val="20"/>
                                      <w:szCs w:val="20"/>
                                      <w:highlight w:val="cyan"/>
                                    </w:rPr>
                                    <w:t>Confirmation to Network</w:t>
                                  </w:r>
                                  <w:r w:rsidR="00A902B6" w:rsidRPr="00AB4AAB">
                                    <w:rPr>
                                      <w:b/>
                                      <w:bCs/>
                                      <w:sz w:val="20"/>
                                      <w:szCs w:val="20"/>
                                      <w:highlight w:val="cyan"/>
                                    </w:rPr>
                                    <w:t xml:space="preserve"> Operators</w:t>
                                  </w:r>
                                  <w:r w:rsidRPr="00AB4AAB">
                                    <w:rPr>
                                      <w:b/>
                                      <w:bCs/>
                                      <w:sz w:val="20"/>
                                      <w:szCs w:val="20"/>
                                      <w:highlight w:val="cyan"/>
                                    </w:rPr>
                                    <w:t>:</w:t>
                                  </w:r>
                                  <w:r w:rsidRPr="00AB4AAB">
                                    <w:rPr>
                                      <w:sz w:val="20"/>
                                      <w:szCs w:val="20"/>
                                      <w:highlight w:val="cyan"/>
                                    </w:rPr>
                                    <w:t xml:space="preserve"> Suppliers must confirm to the networks which customers are impacted. This confirmation would likely be done through bilateral communication, such as email and that an agreed format would be useful</w:t>
                                  </w:r>
                                  <w:r w:rsidR="00B2457F" w:rsidRPr="00AB4AAB">
                                    <w:rPr>
                                      <w:sz w:val="20"/>
                                      <w:szCs w:val="20"/>
                                      <w:highlight w:val="cyan"/>
                                    </w:rPr>
                                    <w:t xml:space="preserve">. It is expected that Suppliers will provide </w:t>
                                  </w:r>
                                  <w:r w:rsidR="00D11A30" w:rsidRPr="00AB4AAB">
                                    <w:rPr>
                                      <w:sz w:val="20"/>
                                      <w:szCs w:val="20"/>
                                      <w:highlight w:val="cyan"/>
                                    </w:rPr>
                                    <w:t>several of the same pieces of information that they provide to their customers</w:t>
                                  </w:r>
                                  <w:r w:rsidR="00240405" w:rsidRPr="00AB4AAB">
                                    <w:rPr>
                                      <w:sz w:val="20"/>
                                      <w:szCs w:val="20"/>
                                      <w:highlight w:val="cyan"/>
                                    </w:rPr>
                                    <w:t>, including MPAN</w:t>
                                  </w:r>
                                  <w:r w:rsidR="0009241D" w:rsidRPr="00AB4AAB">
                                    <w:rPr>
                                      <w:sz w:val="20"/>
                                      <w:szCs w:val="20"/>
                                      <w:highlight w:val="cyan"/>
                                    </w:rPr>
                                    <w:t>, Meter Serial Number(s), expected migration date</w:t>
                                  </w:r>
                                  <w:r w:rsidR="00AB4AAB" w:rsidRPr="00AB4AAB">
                                    <w:rPr>
                                      <w:sz w:val="20"/>
                                      <w:szCs w:val="20"/>
                                      <w:highlight w:val="cya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E6A27B" id="_x0000_s1028" type="#_x0000_t47" style="position:absolute;left:0;text-align:left;margin-left:32.8pt;margin-top:7.2pt;width:299.8pt;height:115.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" adj="-2533,-25851,-91,11022" fillcolor="white [3212]" strokecolor="#030e13 [484]" strokeweight="1.5pt">
                      <v:stroke startarrow="block"/>
                      <v:textbox>
                        <w:txbxContent>
                          <w:p w14:paraId="3DC1AF3C" w14:textId="1D15D1A5" w:rsidR="00FD3655" w:rsidRPr="00FD3655" w:rsidRDefault="00FD3655" w:rsidP="00FD3655">
                            <w:pPr>
                              <w:pStyle w:val="GSBodyPara"/>
                              <w:ind w:left="284" w:hanging="284"/>
                              <w:rPr>
                                <w:sz w:val="20"/>
                                <w:szCs w:val="20"/>
                              </w:rPr>
                            </w:pPr>
                            <w:r w:rsidRPr="00E2446D">
                              <w:rPr>
                                <w:b/>
                                <w:bCs/>
                                <w:sz w:val="20"/>
                                <w:szCs w:val="20"/>
                                <w:highlight w:val="cyan"/>
                              </w:rPr>
                              <w:t>3)</w:t>
                            </w:r>
                            <w:r w:rsidRPr="00E2446D">
                              <w:rPr>
                                <w:b/>
                                <w:bCs/>
                                <w:sz w:val="20"/>
                                <w:szCs w:val="20"/>
                                <w:highlight w:val="cyan"/>
                              </w:rPr>
                              <w:tab/>
                            </w:r>
                            <w:r w:rsidRPr="00AB4AAB">
                              <w:rPr>
                                <w:b/>
                                <w:bCs/>
                                <w:sz w:val="20"/>
                                <w:szCs w:val="20"/>
                                <w:highlight w:val="cyan"/>
                              </w:rPr>
                              <w:t>Confirmation to Network</w:t>
                            </w:r>
                            <w:r w:rsidR="00A902B6" w:rsidRPr="00AB4AAB">
                              <w:rPr>
                                <w:b/>
                                <w:bCs/>
                                <w:sz w:val="20"/>
                                <w:szCs w:val="20"/>
                                <w:highlight w:val="cyan"/>
                              </w:rPr>
                              <w:t xml:space="preserve"> Operators</w:t>
                            </w:r>
                            <w:r w:rsidRPr="00AB4AAB">
                              <w:rPr>
                                <w:b/>
                                <w:bCs/>
                                <w:sz w:val="20"/>
                                <w:szCs w:val="20"/>
                                <w:highlight w:val="cyan"/>
                              </w:rPr>
                              <w:t>:</w:t>
                            </w:r>
                            <w:r w:rsidRPr="00AB4AAB">
                              <w:rPr>
                                <w:sz w:val="20"/>
                                <w:szCs w:val="20"/>
                                <w:highlight w:val="cyan"/>
                              </w:rPr>
                              <w:t xml:space="preserve"> Suppliers must confirm to the networks which customers are impacted. This confirmation would likely be done through bilateral communication, such as email and that an agreed format would be useful</w:t>
                            </w:r>
                            <w:r w:rsidR="00B2457F" w:rsidRPr="00AB4AAB">
                              <w:rPr>
                                <w:sz w:val="20"/>
                                <w:szCs w:val="20"/>
                                <w:highlight w:val="cyan"/>
                              </w:rPr>
                              <w:t xml:space="preserve">. It is expected that Suppliers will provide </w:t>
                            </w:r>
                            <w:r w:rsidR="00D11A30" w:rsidRPr="00AB4AAB">
                              <w:rPr>
                                <w:sz w:val="20"/>
                                <w:szCs w:val="20"/>
                                <w:highlight w:val="cyan"/>
                              </w:rPr>
                              <w:t>several of the same pieces of information that they provide to their customers</w:t>
                            </w:r>
                            <w:r w:rsidR="00240405" w:rsidRPr="00AB4AAB">
                              <w:rPr>
                                <w:sz w:val="20"/>
                                <w:szCs w:val="20"/>
                                <w:highlight w:val="cyan"/>
                              </w:rPr>
                              <w:t>, including MPAN</w:t>
                            </w:r>
                            <w:r w:rsidR="0009241D" w:rsidRPr="00AB4AAB">
                              <w:rPr>
                                <w:sz w:val="20"/>
                                <w:szCs w:val="20"/>
                                <w:highlight w:val="cyan"/>
                              </w:rPr>
                              <w:t>, Meter Serial Number(s), expected migration date</w:t>
                            </w:r>
                            <w:r w:rsidR="00AB4AAB" w:rsidRPr="00AB4AAB">
                              <w:rPr>
                                <w:sz w:val="20"/>
                                <w:szCs w:val="20"/>
                                <w:highlight w:val="cyan"/>
                              </w:rPr>
                              <w:t>.</w:t>
                            </w:r>
                          </w:p>
                        </w:txbxContent>
                      </v:textbox>
                    </v:shape>
                  </w:pict>
                </mc:Fallback>
              </mc:AlternateContent>
            </w:r>
          </w:p>
          <w:p w14:paraId="3867AFD8" w14:textId="0B33ED33" w:rsidR="005A16F3" w:rsidRDefault="005A16F3" w:rsidP="00FD3655">
            <w:pPr>
              <w:pStyle w:val="GSBodyParaBullet"/>
              <w:numPr>
                <w:ilvl w:val="0"/>
                <w:numId w:val="0"/>
              </w:numPr>
              <w:rPr>
                <w:rFonts w:asciiTheme="minorHAnsi" w:hAnsiTheme="minorHAnsi"/>
                <w:b w:val="0"/>
                <w:sz w:val="20"/>
                <w:szCs w:val="20"/>
              </w:rPr>
            </w:pPr>
          </w:p>
          <w:p w14:paraId="4F61A3C9" w14:textId="77777777" w:rsidR="0027379C" w:rsidRDefault="0027379C" w:rsidP="00FD3655">
            <w:pPr>
              <w:pStyle w:val="GSBodyParaBullet"/>
              <w:numPr>
                <w:ilvl w:val="0"/>
                <w:numId w:val="0"/>
              </w:numPr>
              <w:rPr>
                <w:rFonts w:asciiTheme="minorHAnsi" w:hAnsiTheme="minorHAnsi"/>
                <w:b w:val="0"/>
                <w:sz w:val="20"/>
                <w:szCs w:val="20"/>
              </w:rPr>
            </w:pPr>
          </w:p>
          <w:p w14:paraId="47FBB0AA" w14:textId="77777777" w:rsidR="005A16F3" w:rsidRDefault="005A16F3" w:rsidP="00FD3655">
            <w:pPr>
              <w:pStyle w:val="GSBodyParaBullet"/>
              <w:numPr>
                <w:ilvl w:val="0"/>
                <w:numId w:val="0"/>
              </w:numPr>
              <w:rPr>
                <w:rFonts w:asciiTheme="minorHAnsi" w:hAnsiTheme="minorHAnsi"/>
                <w:b w:val="0"/>
                <w:sz w:val="20"/>
                <w:szCs w:val="20"/>
              </w:rPr>
            </w:pPr>
          </w:p>
          <w:p w14:paraId="4C3D09C8" w14:textId="77777777" w:rsidR="005A16F3" w:rsidRDefault="005A16F3" w:rsidP="00FD3655">
            <w:pPr>
              <w:pStyle w:val="GSBodyParaBullet"/>
              <w:numPr>
                <w:ilvl w:val="0"/>
                <w:numId w:val="0"/>
              </w:numPr>
              <w:rPr>
                <w:rFonts w:asciiTheme="minorHAnsi" w:hAnsiTheme="minorHAnsi"/>
                <w:b w:val="0"/>
                <w:sz w:val="20"/>
                <w:szCs w:val="20"/>
              </w:rPr>
            </w:pPr>
          </w:p>
          <w:p w14:paraId="789EC6F8" w14:textId="3DF2595C" w:rsidR="005A16F3" w:rsidRDefault="005A16F3" w:rsidP="00FD3655">
            <w:pPr>
              <w:pStyle w:val="GSBodyParaBullet"/>
              <w:numPr>
                <w:ilvl w:val="0"/>
                <w:numId w:val="0"/>
              </w:numPr>
              <w:rPr>
                <w:rFonts w:asciiTheme="minorHAnsi" w:hAnsiTheme="minorHAnsi"/>
                <w:b w:val="0"/>
                <w:sz w:val="20"/>
                <w:szCs w:val="20"/>
              </w:rPr>
            </w:pPr>
          </w:p>
          <w:p w14:paraId="127C6EC8" w14:textId="155B011B" w:rsidR="005A16F3" w:rsidRDefault="00D771E7" w:rsidP="00FD3655">
            <w:pPr>
              <w:pStyle w:val="GSBodyParaBullet"/>
              <w:numPr>
                <w:ilvl w:val="0"/>
                <w:numId w:val="0"/>
              </w:numPr>
              <w:rPr>
                <w:rFonts w:asciiTheme="minorHAnsi" w:hAnsiTheme="minorHAnsi"/>
                <w:b w:val="0"/>
                <w:sz w:val="20"/>
                <w:szCs w:val="20"/>
              </w:rPr>
            </w:pPr>
            <w:r w:rsidRPr="00E2446D">
              <w:rPr>
                <w:noProof/>
                <w:sz w:val="20"/>
                <w:szCs w:val="20"/>
              </w:rPr>
              <mc:AlternateContent>
                <mc:Choice Requires="wps">
                  <w:drawing>
                    <wp:anchor distT="0" distB="0" distL="114300" distR="114300" simplePos="0" relativeHeight="251669504" behindDoc="0" locked="0" layoutInCell="1" allowOverlap="1" wp14:anchorId="1DA4D35F" wp14:editId="21A40DFF">
                      <wp:simplePos x="0" y="0"/>
                      <wp:positionH relativeFrom="column">
                        <wp:posOffset>442595</wp:posOffset>
                      </wp:positionH>
                      <wp:positionV relativeFrom="paragraph">
                        <wp:posOffset>1270</wp:posOffset>
                      </wp:positionV>
                      <wp:extent cx="3784600" cy="1686288"/>
                      <wp:effectExtent l="514350" t="0" r="25400" b="28575"/>
                      <wp:wrapNone/>
                      <wp:docPr id="66501127" name="Callout: Line 1"/>
                      <wp:cNvGraphicFramePr/>
                      <a:graphic xmlns:a="http://schemas.openxmlformats.org/drawingml/2006/main">
                        <a:graphicData uri="http://schemas.microsoft.com/office/word/2010/wordprocessingShape">
                          <wps:wsp>
                            <wps:cNvSpPr/>
                            <wps:spPr>
                              <a:xfrm>
                                <a:off x="0" y="0"/>
                                <a:ext cx="3784600" cy="1686288"/>
                              </a:xfrm>
                              <a:prstGeom prst="borderCallout1">
                                <a:avLst>
                                  <a:gd name="adj1" fmla="val 51028"/>
                                  <a:gd name="adj2" fmla="val -419"/>
                                  <a:gd name="adj3" fmla="val 57789"/>
                                  <a:gd name="adj4" fmla="val -12858"/>
                                </a:avLst>
                              </a:prstGeom>
                              <a:solidFill>
                                <a:schemeClr val="bg1"/>
                              </a:solidFill>
                              <a:ln w="19050">
                                <a:headEnd type="none" w="med" len="med"/>
                                <a:tailEnd type="triangle"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6A8E1866" w14:textId="750A07FB" w:rsidR="001C548F" w:rsidRPr="00BB58A2" w:rsidRDefault="001C548F" w:rsidP="001C548F">
                                  <w:pPr>
                                    <w:pStyle w:val="GSBodyPara"/>
                                    <w:ind w:left="284" w:hanging="284"/>
                                    <w:rPr>
                                      <w:sz w:val="20"/>
                                      <w:szCs w:val="20"/>
                                    </w:rPr>
                                  </w:pPr>
                                  <w:r w:rsidRPr="0003074C">
                                    <w:rPr>
                                      <w:b/>
                                      <w:bCs/>
                                      <w:sz w:val="20"/>
                                      <w:szCs w:val="20"/>
                                      <w:highlight w:val="magenta"/>
                                    </w:rPr>
                                    <w:t>4)</w:t>
                                  </w:r>
                                  <w:r w:rsidRPr="0003074C">
                                    <w:rPr>
                                      <w:b/>
                                      <w:bCs/>
                                      <w:sz w:val="20"/>
                                      <w:szCs w:val="20"/>
                                      <w:highlight w:val="magenta"/>
                                    </w:rPr>
                                    <w:tab/>
                                    <w:t xml:space="preserve">12-Month Assessment Period: </w:t>
                                  </w:r>
                                  <w:r w:rsidRPr="0003074C">
                                    <w:rPr>
                                      <w:sz w:val="20"/>
                                      <w:szCs w:val="20"/>
                                      <w:highlight w:val="magenta"/>
                                    </w:rPr>
                                    <w:t xml:space="preserve">Once the migration starts, the networks will begin a 12-month assessment period to determine the maximum import capacity based on the data over that period and will use the contact details provided by the Suppliers, to contact the customers </w:t>
                                  </w:r>
                                  <w:r w:rsidR="00824317">
                                    <w:rPr>
                                      <w:sz w:val="20"/>
                                      <w:szCs w:val="20"/>
                                      <w:highlight w:val="magenta"/>
                                    </w:rPr>
                                    <w:t>within 6 months of</w:t>
                                  </w:r>
                                  <w:r w:rsidRPr="0003074C">
                                    <w:rPr>
                                      <w:sz w:val="20"/>
                                      <w:szCs w:val="20"/>
                                      <w:highlight w:val="magenta"/>
                                    </w:rPr>
                                    <w:t xml:space="preserve"> the end of the 12 month </w:t>
                                  </w:r>
                                  <w:r w:rsidR="00895750" w:rsidRPr="0003074C">
                                    <w:rPr>
                                      <w:sz w:val="20"/>
                                      <w:szCs w:val="20"/>
                                      <w:highlight w:val="magenta"/>
                                    </w:rPr>
                                    <w:t xml:space="preserve">assessment </w:t>
                                  </w:r>
                                  <w:r w:rsidRPr="0003074C">
                                    <w:rPr>
                                      <w:sz w:val="20"/>
                                      <w:szCs w:val="20"/>
                                      <w:highlight w:val="magenta"/>
                                    </w:rPr>
                                    <w:t>period in order to confirm the maximum import capacity that will be applicable to their site</w:t>
                                  </w:r>
                                  <w:r w:rsidR="00F148B2">
                                    <w:rPr>
                                      <w:sz w:val="20"/>
                                      <w:szCs w:val="20"/>
                                      <w:highlight w:val="magenta"/>
                                    </w:rPr>
                                    <w:t xml:space="preserve"> and notify them of their </w:t>
                                  </w:r>
                                  <w:r w:rsidR="00FF387A">
                                    <w:rPr>
                                      <w:sz w:val="20"/>
                                      <w:szCs w:val="20"/>
                                      <w:highlight w:val="magenta"/>
                                    </w:rPr>
                                    <w:t>right</w:t>
                                  </w:r>
                                  <w:r w:rsidR="00D771E7">
                                    <w:rPr>
                                      <w:sz w:val="20"/>
                                      <w:szCs w:val="20"/>
                                      <w:highlight w:val="magenta"/>
                                    </w:rPr>
                                    <w:t xml:space="preserve">s </w:t>
                                  </w:r>
                                  <w:r w:rsidR="00666D58">
                                    <w:rPr>
                                      <w:sz w:val="20"/>
                                      <w:szCs w:val="20"/>
                                      <w:highlight w:val="magenta"/>
                                    </w:rPr>
                                    <w:t>under the National Terms of Connection (see Clause 12.13B and 12.13C of Schedule 2B.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A4D35F" id="_x0000_s1029" type="#_x0000_t47" style="position:absolute;left:0;text-align:left;margin-left:34.85pt;margin-top:.1pt;width:298pt;height:132.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" adj="-2777,12482,-91,11022" fillcolor="white [3212]" strokecolor="#030e13 [484]" strokeweight="1.5pt">
                      <v:stroke startarrow="block"/>
                      <v:textbox>
                        <w:txbxContent>
                          <w:p w14:paraId="6A8E1866" w14:textId="750A07FB" w:rsidR="001C548F" w:rsidRPr="00BB58A2" w:rsidRDefault="001C548F" w:rsidP="001C548F">
                            <w:pPr>
                              <w:pStyle w:val="GSBodyPara"/>
                              <w:ind w:left="284" w:hanging="284"/>
                              <w:rPr>
                                <w:sz w:val="20"/>
                                <w:szCs w:val="20"/>
                              </w:rPr>
                            </w:pPr>
                            <w:r w:rsidRPr="0003074C">
                              <w:rPr>
                                <w:b/>
                                <w:bCs/>
                                <w:sz w:val="20"/>
                                <w:szCs w:val="20"/>
                                <w:highlight w:val="magenta"/>
                              </w:rPr>
                              <w:t>4)</w:t>
                            </w:r>
                            <w:r w:rsidRPr="0003074C">
                              <w:rPr>
                                <w:b/>
                                <w:bCs/>
                                <w:sz w:val="20"/>
                                <w:szCs w:val="20"/>
                                <w:highlight w:val="magenta"/>
                              </w:rPr>
                              <w:tab/>
                              <w:t xml:space="preserve">12-Month Assessment Period: </w:t>
                            </w:r>
                            <w:r w:rsidRPr="0003074C">
                              <w:rPr>
                                <w:sz w:val="20"/>
                                <w:szCs w:val="20"/>
                                <w:highlight w:val="magenta"/>
                              </w:rPr>
                              <w:t xml:space="preserve">Once the migration starts, the networks will begin a 12-month assessment period to determine the maximum import capacity based on the data over that period and will use the contact details provided by the Suppliers, to contact the customers </w:t>
                            </w:r>
                            <w:r w:rsidR="00824317">
                              <w:rPr>
                                <w:sz w:val="20"/>
                                <w:szCs w:val="20"/>
                                <w:highlight w:val="magenta"/>
                              </w:rPr>
                              <w:t>within 6 months of</w:t>
                            </w:r>
                            <w:r w:rsidRPr="0003074C">
                              <w:rPr>
                                <w:sz w:val="20"/>
                                <w:szCs w:val="20"/>
                                <w:highlight w:val="magenta"/>
                              </w:rPr>
                              <w:t xml:space="preserve"> the end of the 12 month </w:t>
                            </w:r>
                            <w:r w:rsidR="00895750" w:rsidRPr="0003074C">
                              <w:rPr>
                                <w:sz w:val="20"/>
                                <w:szCs w:val="20"/>
                                <w:highlight w:val="magenta"/>
                              </w:rPr>
                              <w:t xml:space="preserve">assessment </w:t>
                            </w:r>
                            <w:r w:rsidRPr="0003074C">
                              <w:rPr>
                                <w:sz w:val="20"/>
                                <w:szCs w:val="20"/>
                                <w:highlight w:val="magenta"/>
                              </w:rPr>
                              <w:t>period in order to confirm the maximum import capacity that will be applicable to their site</w:t>
                            </w:r>
                            <w:r w:rsidR="00F148B2">
                              <w:rPr>
                                <w:sz w:val="20"/>
                                <w:szCs w:val="20"/>
                                <w:highlight w:val="magenta"/>
                              </w:rPr>
                              <w:t xml:space="preserve"> and notify them of their </w:t>
                            </w:r>
                            <w:r w:rsidR="00FF387A">
                              <w:rPr>
                                <w:sz w:val="20"/>
                                <w:szCs w:val="20"/>
                                <w:highlight w:val="magenta"/>
                              </w:rPr>
                              <w:t>right</w:t>
                            </w:r>
                            <w:r w:rsidR="00D771E7">
                              <w:rPr>
                                <w:sz w:val="20"/>
                                <w:szCs w:val="20"/>
                                <w:highlight w:val="magenta"/>
                              </w:rPr>
                              <w:t xml:space="preserve">s </w:t>
                            </w:r>
                            <w:r w:rsidR="00666D58">
                              <w:rPr>
                                <w:sz w:val="20"/>
                                <w:szCs w:val="20"/>
                                <w:highlight w:val="magenta"/>
                              </w:rPr>
                              <w:t>under the National Terms of Connection (see Clause 12.13B and 12.13C of Schedule 2B.</w:t>
                            </w:r>
                          </w:p>
                        </w:txbxContent>
                      </v:textbox>
                      <o:callout v:ext="edit" minusy="t"/>
                    </v:shape>
                  </w:pict>
                </mc:Fallback>
              </mc:AlternateContent>
            </w:r>
          </w:p>
          <w:p w14:paraId="40EED070" w14:textId="77777777" w:rsidR="005A16F3" w:rsidRDefault="005A16F3" w:rsidP="00FD3655">
            <w:pPr>
              <w:pStyle w:val="GSBodyParaBullet"/>
              <w:numPr>
                <w:ilvl w:val="0"/>
                <w:numId w:val="0"/>
              </w:numPr>
              <w:rPr>
                <w:rFonts w:asciiTheme="minorHAnsi" w:hAnsiTheme="minorHAnsi"/>
                <w:b w:val="0"/>
                <w:sz w:val="20"/>
                <w:szCs w:val="20"/>
              </w:rPr>
            </w:pPr>
          </w:p>
          <w:p w14:paraId="57BCE2CC" w14:textId="77777777" w:rsidR="005A16F3" w:rsidRDefault="005A16F3" w:rsidP="00FD3655">
            <w:pPr>
              <w:pStyle w:val="GSBodyParaBullet"/>
              <w:numPr>
                <w:ilvl w:val="0"/>
                <w:numId w:val="0"/>
              </w:numPr>
              <w:rPr>
                <w:rFonts w:asciiTheme="minorHAnsi" w:hAnsiTheme="minorHAnsi"/>
                <w:b w:val="0"/>
                <w:sz w:val="20"/>
                <w:szCs w:val="20"/>
              </w:rPr>
            </w:pPr>
          </w:p>
          <w:p w14:paraId="726A5A31" w14:textId="276663A4" w:rsidR="005A16F3" w:rsidRPr="00E2446D" w:rsidRDefault="005A16F3" w:rsidP="00FD3655">
            <w:pPr>
              <w:pStyle w:val="GSBodyParaBullet"/>
              <w:numPr>
                <w:ilvl w:val="0"/>
                <w:numId w:val="0"/>
              </w:numPr>
              <w:rPr>
                <w:rFonts w:asciiTheme="minorHAnsi" w:hAnsiTheme="minorHAnsi"/>
                <w:sz w:val="20"/>
                <w:szCs w:val="20"/>
              </w:rPr>
            </w:pPr>
          </w:p>
        </w:tc>
      </w:tr>
    </w:tbl>
    <w:p w14:paraId="4F3A0E6B" w14:textId="77777777" w:rsidR="00C37340" w:rsidRDefault="00C37340" w:rsidP="00C37340">
      <w:pPr>
        <w:pStyle w:val="GSBodyPara"/>
      </w:pPr>
    </w:p>
    <w:p w14:paraId="03E9CB47" w14:textId="06037F5F" w:rsidR="00827448" w:rsidRDefault="00E56AAC" w:rsidP="00E56AAC">
      <w:pPr>
        <w:pStyle w:val="GSHeading1withnumb"/>
      </w:pPr>
      <w:r>
        <w:lastRenderedPageBreak/>
        <w:t>Legal Text Extracts</w:t>
      </w:r>
    </w:p>
    <w:p w14:paraId="4DF9FCBE" w14:textId="0D4C64F5" w:rsidR="00AC13F9" w:rsidRPr="004C2397" w:rsidRDefault="00CB31D1">
      <w:pPr>
        <w:rPr>
          <w:b/>
          <w:bCs/>
          <w:sz w:val="24"/>
          <w:szCs w:val="24"/>
        </w:rPr>
      </w:pPr>
      <w:r w:rsidRPr="004C2397">
        <w:rPr>
          <w:b/>
          <w:bCs/>
          <w:sz w:val="24"/>
          <w:szCs w:val="24"/>
        </w:rPr>
        <w:t xml:space="preserve">SECTION 2A - DISTRIBUTOR TO SUPPLIER/GENERATOR RELATIONSHIPS </w:t>
      </w:r>
    </w:p>
    <w:p w14:paraId="7E2528A4" w14:textId="6F3B38AB" w:rsidR="00094FD9" w:rsidRPr="004C2397" w:rsidRDefault="00094FD9">
      <w:pPr>
        <w:rPr>
          <w:b/>
          <w:bCs/>
        </w:rPr>
      </w:pPr>
      <w:r w:rsidRPr="004C2397">
        <w:rPr>
          <w:b/>
          <w:bCs/>
        </w:rPr>
        <w:t xml:space="preserve">Transitional Protection for Customers affected by BSC Modification P432 or MHHS </w:t>
      </w:r>
    </w:p>
    <w:p w14:paraId="5D1E1BFD" w14:textId="7B8EEFFA" w:rsidR="00094FD9" w:rsidRDefault="00094FD9" w:rsidP="00094FD9">
      <w:pPr>
        <w:ind w:left="720" w:hanging="720"/>
      </w:pPr>
      <w:r w:rsidRPr="00094FD9">
        <w:t>19.12</w:t>
      </w:r>
      <w:r>
        <w:tab/>
      </w:r>
      <w:r w:rsidRPr="00094FD9">
        <w:t xml:space="preserve">Part 4 of the CDCM contains transitional protection for Customers who may be affected by the implementation of BSC modification P432 or any other CT Metering Points catered for by MHHS. All DNO/IDNO Parties shall comply with Part 4 of the CDCM, including a DNO Party operating outside of its Distribution Services Area. </w:t>
      </w:r>
    </w:p>
    <w:p w14:paraId="02F60C37" w14:textId="677AA6C8" w:rsidR="00094FD9" w:rsidRDefault="00094FD9" w:rsidP="00094FD9">
      <w:pPr>
        <w:ind w:left="720" w:hanging="720"/>
      </w:pPr>
      <w:r w:rsidRPr="00094FD9">
        <w:t>19.13</w:t>
      </w:r>
      <w:r>
        <w:tab/>
      </w:r>
      <w:r w:rsidRPr="00094FD9">
        <w:t xml:space="preserve">The User shall initiate the transition for all Customers covered under Clause 19.12. The Company shall conclude the transition for each Customer by allocating them to the correct site-specific tariff under the CDCM such that a Maximum Import Capacity is required (except for those domestic Customers who opt for an aggregated tariff under paragraph 132D of the CDCM). </w:t>
      </w:r>
    </w:p>
    <w:p w14:paraId="050DA502" w14:textId="5A6536E2" w:rsidR="00094FD9" w:rsidRDefault="00094FD9" w:rsidP="00094FD9">
      <w:pPr>
        <w:ind w:left="720" w:hanging="720"/>
      </w:pPr>
      <w:r w:rsidRPr="00094FD9">
        <w:t>19.14</w:t>
      </w:r>
      <w:r>
        <w:tab/>
      </w:r>
      <w:r w:rsidRPr="00094FD9">
        <w:t xml:space="preserve">The Company shall provide contact details to the User relating to agreeing the Maximum Import Capacity. The User shall confirm to the Company the contact details of all the Customers impacted by P432, or any other CT Metering Points catered for by MHHS, used in providing the information to the Customer under Clause 19.15. </w:t>
      </w:r>
    </w:p>
    <w:p w14:paraId="39E037EC" w14:textId="0FF83041" w:rsidR="00094FD9" w:rsidRDefault="00094FD9" w:rsidP="00094FD9">
      <w:pPr>
        <w:ind w:left="720" w:hanging="720"/>
      </w:pPr>
      <w:r w:rsidRPr="00094FD9">
        <w:t>19.15</w:t>
      </w:r>
      <w:r>
        <w:tab/>
      </w:r>
      <w:r w:rsidRPr="00094FD9">
        <w:t xml:space="preserve">Prior to each Customer's transition, the User shall (as a minimum) provide the Customer with the following information: </w:t>
      </w:r>
    </w:p>
    <w:p w14:paraId="24BC56FE" w14:textId="716F1A0A" w:rsidR="00094FD9" w:rsidRDefault="00094FD9" w:rsidP="00484216">
      <w:pPr>
        <w:ind w:left="720"/>
      </w:pPr>
      <w:r w:rsidRPr="00094FD9">
        <w:t>19.15.</w:t>
      </w:r>
      <w:r>
        <w:t>1</w:t>
      </w:r>
      <w:r>
        <w:tab/>
      </w:r>
      <w:r>
        <w:tab/>
      </w:r>
      <w:r w:rsidRPr="00094FD9">
        <w:t xml:space="preserve">site address information, including MPAN and Meter Serial Number(s); </w:t>
      </w:r>
    </w:p>
    <w:p w14:paraId="0007E414" w14:textId="317AD689" w:rsidR="00094FD9" w:rsidRDefault="00094FD9" w:rsidP="00484216">
      <w:pPr>
        <w:ind w:left="720"/>
      </w:pPr>
      <w:r w:rsidRPr="00094FD9">
        <w:t>19.15.2</w:t>
      </w:r>
      <w:r>
        <w:tab/>
      </w:r>
      <w:r>
        <w:tab/>
      </w:r>
      <w:r w:rsidRPr="00094FD9">
        <w:t xml:space="preserve">reason for the correspondence; </w:t>
      </w:r>
    </w:p>
    <w:p w14:paraId="03456CF8" w14:textId="7ACCA419" w:rsidR="00094FD9" w:rsidRDefault="00094FD9" w:rsidP="00484216">
      <w:pPr>
        <w:ind w:left="720"/>
      </w:pPr>
      <w:r w:rsidRPr="00094FD9">
        <w:t>19.15.</w:t>
      </w:r>
      <w:r>
        <w:t>3</w:t>
      </w:r>
      <w:r>
        <w:tab/>
      </w:r>
      <w:r>
        <w:tab/>
      </w:r>
      <w:r w:rsidRPr="00094FD9">
        <w:t xml:space="preserve">expected migration date; </w:t>
      </w:r>
    </w:p>
    <w:p w14:paraId="37DC08F0" w14:textId="60B35193" w:rsidR="00094FD9" w:rsidRDefault="00094FD9" w:rsidP="00484216">
      <w:pPr>
        <w:ind w:left="2160" w:hanging="1440"/>
      </w:pPr>
      <w:r w:rsidRPr="00094FD9">
        <w:t>19.15.</w:t>
      </w:r>
      <w:r>
        <w:t>4</w:t>
      </w:r>
      <w:r>
        <w:tab/>
      </w:r>
      <w:r w:rsidRPr="00094FD9">
        <w:t xml:space="preserve">the Company’s contact details (as provided by the Company under Clause 19.14); and </w:t>
      </w:r>
    </w:p>
    <w:p w14:paraId="15F7D140" w14:textId="5A4D6744" w:rsidR="00094FD9" w:rsidRDefault="00094FD9" w:rsidP="00484216">
      <w:pPr>
        <w:ind w:left="2160" w:hanging="1440"/>
      </w:pPr>
      <w:r w:rsidRPr="00094FD9">
        <w:t>19.15.5</w:t>
      </w:r>
      <w:r>
        <w:tab/>
      </w:r>
      <w:r w:rsidRPr="00094FD9">
        <w:t xml:space="preserve">explanation of the process, including the Company's assessment which may require the Customer to agree a Maximum Import Capacity. </w:t>
      </w:r>
    </w:p>
    <w:p w14:paraId="359452C5" w14:textId="0AEAB689" w:rsidR="00094FD9" w:rsidRDefault="00094FD9" w:rsidP="00094FD9">
      <w:pPr>
        <w:ind w:left="720" w:hanging="720"/>
      </w:pPr>
      <w:r w:rsidRPr="00094FD9">
        <w:t>19.16</w:t>
      </w:r>
      <w:r>
        <w:tab/>
      </w:r>
      <w:r w:rsidRPr="00094FD9">
        <w:t>When the assessment under Part 4 of the CDCM has been completed, the Company shall inform the Customer, using the contact details provided under Clause 19.14 of the rights the Customer has under the National Terms of Connection.</w:t>
      </w:r>
    </w:p>
    <w:p w14:paraId="63CA7B80" w14:textId="163474D7" w:rsidR="00094FD9" w:rsidRPr="00500C32" w:rsidRDefault="00500C32">
      <w:pPr>
        <w:rPr>
          <w:b/>
          <w:bCs/>
          <w:sz w:val="24"/>
          <w:szCs w:val="24"/>
        </w:rPr>
      </w:pPr>
      <w:r w:rsidRPr="00500C32">
        <w:rPr>
          <w:b/>
          <w:bCs/>
          <w:sz w:val="24"/>
          <w:szCs w:val="24"/>
        </w:rPr>
        <w:lastRenderedPageBreak/>
        <w:t>SCHEDULE 16 - COMMON DISTRIBUTION CHARGING METHODOLOGY</w:t>
      </w:r>
    </w:p>
    <w:p w14:paraId="36466E82" w14:textId="77777777" w:rsidR="00094FD9" w:rsidRPr="00500C32" w:rsidRDefault="00094FD9">
      <w:pPr>
        <w:rPr>
          <w:b/>
          <w:bCs/>
        </w:rPr>
      </w:pPr>
      <w:r w:rsidRPr="00500C32">
        <w:rPr>
          <w:b/>
          <w:bCs/>
        </w:rPr>
        <w:t xml:space="preserve">Part 4 – Transitional Protection for Customers affected by BSC Modification P432 or MHHS </w:t>
      </w:r>
    </w:p>
    <w:p w14:paraId="1587864A" w14:textId="2F44BDBA" w:rsidR="00094FD9" w:rsidRDefault="00094FD9" w:rsidP="00094FD9">
      <w:pPr>
        <w:ind w:left="720" w:hanging="720"/>
      </w:pPr>
      <w:r w:rsidRPr="00094FD9">
        <w:t>179.</w:t>
      </w:r>
      <w:r>
        <w:tab/>
      </w:r>
      <w:r w:rsidRPr="00094FD9">
        <w:t xml:space="preserve">This Part 4 sets out the transitional protection for Customers who may be affected by BSC Modification P432, being Customers with CT metering which are required to become half-hourly settled by migrating to Measurement Class C or E, or any other CT Metering Points catered for by MHHS which are migrating to become half-hourly settled on a site-specific basis. </w:t>
      </w:r>
    </w:p>
    <w:p w14:paraId="6E033E78" w14:textId="26A8B976" w:rsidR="00094FD9" w:rsidRDefault="00094FD9" w:rsidP="00094FD9">
      <w:pPr>
        <w:ind w:left="720" w:hanging="720"/>
      </w:pPr>
      <w:r w:rsidRPr="00094FD9">
        <w:t>180.</w:t>
      </w:r>
      <w:r>
        <w:tab/>
      </w:r>
      <w:r w:rsidRPr="00094FD9">
        <w:t xml:space="preserve">This Part 4 forms part of the CDCM, but also applies to IDNO Parties and to DNO Parties acting outside of their distribution services area. </w:t>
      </w:r>
    </w:p>
    <w:p w14:paraId="6DFC65F5" w14:textId="1C4F8B4B" w:rsidR="00094FD9" w:rsidRDefault="00094FD9" w:rsidP="00094FD9">
      <w:pPr>
        <w:ind w:left="720" w:hanging="720"/>
      </w:pPr>
      <w:r w:rsidRPr="00094FD9">
        <w:t>181.</w:t>
      </w:r>
      <w:r>
        <w:tab/>
      </w:r>
      <w:r w:rsidRPr="00094FD9">
        <w:t xml:space="preserve">Subject to paragraph 183 below, where: (a) a Customer takes a supply of electricity at a Premises where the electricity conveyed to the Premises is recorded through a CT meter; and (b) the Metering Point for such Premises has been migrated to either Measurement Class C or E for P432 or required to become half-hourly settled for MHHS, then, following the date of the migration of the Premises, the Domestic Aggregated or CT tariff, or the Non-Domestic Aggregated or CT tariff as applicable shall be applied. </w:t>
      </w:r>
    </w:p>
    <w:p w14:paraId="3697FC4E" w14:textId="2A42F5BC" w:rsidR="00094FD9" w:rsidRDefault="00094FD9" w:rsidP="00094FD9">
      <w:pPr>
        <w:ind w:left="720" w:hanging="720"/>
      </w:pPr>
      <w:r w:rsidRPr="00094FD9">
        <w:t>182.</w:t>
      </w:r>
      <w:r>
        <w:tab/>
      </w:r>
      <w:r w:rsidRPr="00094FD9">
        <w:t xml:space="preserve">Within 6 months following the period of 12 months from the date of the first migration of a Premises, the DNO/IDNO Party shall reasonably assess the capacity based on metered data and agree with the customer an appropriate MIC. In the event the DNO/IDNO and customer are unable to agree a MIC, it will be set on the highest peaked import capacity and the customer shall be informed of the new MIC (in accordance with the NTC notice provisions). </w:t>
      </w:r>
    </w:p>
    <w:p w14:paraId="6727CC4F" w14:textId="73D5AEFC" w:rsidR="00094FD9" w:rsidRDefault="00094FD9">
      <w:r w:rsidRPr="00094FD9">
        <w:t>183.</w:t>
      </w:r>
      <w:r>
        <w:tab/>
      </w:r>
      <w:r w:rsidRPr="00094FD9">
        <w:t xml:space="preserve">In this Part 4, the following definitions shall apply: </w:t>
      </w:r>
    </w:p>
    <w:p w14:paraId="092C4D3E" w14:textId="06E054F4" w:rsidR="00094FD9" w:rsidRDefault="00094FD9">
      <w:r w:rsidRPr="00C37340">
        <w:rPr>
          <w:b/>
          <w:bCs/>
        </w:rPr>
        <w:t>BSC Modification P432</w:t>
      </w:r>
      <w:r w:rsidRPr="00094FD9">
        <w:t xml:space="preserve"> means the modification to the BSC referred to as modification ‘P432, Half Hourly Settlement for CT Advanced Metering Systems’, which was approved by the Authority on 15 January 2024.</w:t>
      </w:r>
    </w:p>
    <w:p w14:paraId="03BE0942" w14:textId="77777777" w:rsidR="00240122" w:rsidRDefault="00240122" w:rsidP="00267226">
      <w:pPr>
        <w:rPr>
          <w:b/>
          <w:bCs/>
        </w:rPr>
      </w:pPr>
    </w:p>
    <w:p w14:paraId="2485F4FB" w14:textId="77777777" w:rsidR="00E25FE5" w:rsidRDefault="00E25FE5" w:rsidP="00267226">
      <w:pPr>
        <w:rPr>
          <w:b/>
          <w:bCs/>
        </w:rPr>
      </w:pPr>
    </w:p>
    <w:p w14:paraId="16B13A20" w14:textId="77777777" w:rsidR="00E25FE5" w:rsidRDefault="00E25FE5" w:rsidP="00267226">
      <w:pPr>
        <w:rPr>
          <w:b/>
          <w:bCs/>
        </w:rPr>
      </w:pPr>
    </w:p>
    <w:p w14:paraId="7835C481" w14:textId="77777777" w:rsidR="00E25FE5" w:rsidRDefault="00E25FE5" w:rsidP="00267226">
      <w:pPr>
        <w:rPr>
          <w:b/>
          <w:bCs/>
        </w:rPr>
      </w:pPr>
    </w:p>
    <w:p w14:paraId="4D2292F7" w14:textId="77777777" w:rsidR="00E25FE5" w:rsidRDefault="00240122" w:rsidP="00267226">
      <w:pPr>
        <w:rPr>
          <w:b/>
          <w:bCs/>
          <w:sz w:val="24"/>
          <w:szCs w:val="24"/>
        </w:rPr>
      </w:pPr>
      <w:r w:rsidRPr="00E25FE5">
        <w:rPr>
          <w:b/>
          <w:bCs/>
          <w:sz w:val="24"/>
          <w:szCs w:val="24"/>
        </w:rPr>
        <w:lastRenderedPageBreak/>
        <w:t xml:space="preserve">SCHEDULE 2B - NATIONAL TERMS OF CONNECTION:  SECTION 3: </w:t>
      </w:r>
    </w:p>
    <w:p w14:paraId="15820BC3" w14:textId="1EA6BC67" w:rsidR="00267226" w:rsidRPr="00EF4E5A" w:rsidRDefault="00240122" w:rsidP="00267226">
      <w:pPr>
        <w:rPr>
          <w:b/>
          <w:bCs/>
        </w:rPr>
      </w:pPr>
      <w:r w:rsidRPr="00EF4E5A">
        <w:rPr>
          <w:b/>
          <w:bCs/>
        </w:rPr>
        <w:t>12</w:t>
      </w:r>
      <w:r w:rsidR="00E25FE5" w:rsidRPr="00EF4E5A">
        <w:rPr>
          <w:b/>
          <w:bCs/>
        </w:rPr>
        <w:tab/>
      </w:r>
      <w:proofErr w:type="gramStart"/>
      <w:r w:rsidRPr="00EF4E5A">
        <w:rPr>
          <w:b/>
          <w:bCs/>
        </w:rPr>
        <w:t>LIMITATION</w:t>
      </w:r>
      <w:proofErr w:type="gramEnd"/>
      <w:r w:rsidRPr="00EF4E5A">
        <w:rPr>
          <w:b/>
          <w:bCs/>
        </w:rPr>
        <w:t xml:space="preserve"> OF CAPACITY</w:t>
      </w:r>
    </w:p>
    <w:p w14:paraId="2D979F67" w14:textId="07F415D7" w:rsidR="00DD1C45" w:rsidRPr="00DD1C45" w:rsidRDefault="00DD1C45" w:rsidP="00267226">
      <w:r w:rsidRPr="00DD1C45">
        <w:t>…..</w:t>
      </w:r>
    </w:p>
    <w:p w14:paraId="19199DAD" w14:textId="3371BE20" w:rsidR="00267226" w:rsidRPr="00267226" w:rsidRDefault="00267226" w:rsidP="00267226">
      <w:r w:rsidRPr="00267226">
        <w:rPr>
          <w:b/>
          <w:bCs/>
        </w:rPr>
        <w:t>General</w:t>
      </w:r>
    </w:p>
    <w:p w14:paraId="747C4B9B" w14:textId="430016AA" w:rsidR="00267226" w:rsidRPr="00267226" w:rsidRDefault="00267226" w:rsidP="00861562">
      <w:pPr>
        <w:ind w:left="993" w:hanging="993"/>
      </w:pPr>
      <w:r w:rsidRPr="00267226">
        <w:t>12.12</w:t>
      </w:r>
      <w:r w:rsidR="00DD1C45">
        <w:tab/>
      </w:r>
      <w:r w:rsidRPr="00267226">
        <w:t>Except where a variation requires a Modification, either Party may propose a variation to the Maximum Import Capacity and/or Maximum Export Capacity by notice in writing to the other Party. The Company and the Customer shall negotiate in good faith such a variation, but where it is not agreed section 23 of the Act may entitle either Party to refer the matter to the Authority.</w:t>
      </w:r>
    </w:p>
    <w:p w14:paraId="05A4CAB9" w14:textId="55CCF354" w:rsidR="00267226" w:rsidRPr="00267226" w:rsidRDefault="00267226" w:rsidP="00861562">
      <w:pPr>
        <w:ind w:left="993" w:hanging="993"/>
      </w:pPr>
      <w:r w:rsidRPr="00267226">
        <w:t>12.13</w:t>
      </w:r>
      <w:r w:rsidR="00DD1C45">
        <w:tab/>
      </w:r>
      <w:r w:rsidRPr="00267226">
        <w:t>Any reduction in the Maximum Import Capacity or the Maximum Export Capacity pursuant to Clause 12.12 shall, where the Parties have within the preceding 12 months agreed the Maximum Import Capacity or the Maximum Export Capacity (as applicable), only take effect following the expiry of 12 months from the date of such previous agreement (unless the Company expressly agrees otherwise).</w:t>
      </w:r>
    </w:p>
    <w:p w14:paraId="468DFF4E" w14:textId="751BF703" w:rsidR="00267226" w:rsidRPr="00267226" w:rsidRDefault="00267226" w:rsidP="00861562">
      <w:pPr>
        <w:ind w:left="993" w:hanging="993"/>
      </w:pPr>
      <w:r w:rsidRPr="00267226">
        <w:t>12.13A</w:t>
      </w:r>
      <w:r w:rsidR="00DD1C45">
        <w:tab/>
      </w:r>
      <w:r w:rsidRPr="00267226">
        <w:t>No reduction in the Maximum Import Capacity or the Maximum Export Capacity pursuant to Clause 12.12 shall have effect prior to the first day of the month following the date of the notice properly given under Clause 12.12, stating the required capacity (being, if the reduction initially requested is not agreed, the request for the reduction which is subsequently agreed).</w:t>
      </w:r>
    </w:p>
    <w:p w14:paraId="1564B010" w14:textId="697B1313" w:rsidR="00267226" w:rsidRPr="00267226" w:rsidRDefault="00267226" w:rsidP="00861562">
      <w:pPr>
        <w:ind w:left="993" w:hanging="993"/>
      </w:pPr>
      <w:r w:rsidRPr="00267226">
        <w:t>12.13B</w:t>
      </w:r>
      <w:r w:rsidR="00DD1C45">
        <w:tab/>
      </w:r>
      <w:r w:rsidRPr="00267226">
        <w:t>Clauses 12.13 and 12.13A shall not apply where Part 4 of Schedule 16 of the DCUSA applies to the Premises.</w:t>
      </w:r>
    </w:p>
    <w:p w14:paraId="20C0BC9D" w14:textId="5EB0E024" w:rsidR="00267226" w:rsidRPr="00267226" w:rsidRDefault="00267226" w:rsidP="00861562">
      <w:pPr>
        <w:ind w:left="993" w:hanging="993"/>
      </w:pPr>
      <w:r w:rsidRPr="00267226">
        <w:t>12.13C</w:t>
      </w:r>
      <w:r w:rsidR="00DD1C45">
        <w:tab/>
      </w:r>
      <w:r w:rsidRPr="00267226">
        <w:t>Where no agreement on the Maximum Import Capacity is reached under Part 4 of Schedule 16 of the DCUSA and the Company decides a value based on actual metering data plus headroom, then the amended Maximum Import Capacity shall apply for the purposes of this Agreement and the Company shall have no liability to the Customer should the value chosen not be suitable and/or have an impact on the Connection Assets.</w:t>
      </w:r>
    </w:p>
    <w:p w14:paraId="361993BA" w14:textId="77777777" w:rsidR="00022DCD" w:rsidRDefault="00022DCD"/>
    <w:p w14:paraId="0CEDAE56" w14:textId="77777777" w:rsidR="00022DCD" w:rsidRDefault="00022DCD"/>
    <w:sectPr w:rsidR="00022DCD" w:rsidSect="00775EE7">
      <w:pgSz w:w="16838" w:h="11906" w:orient="landscape"/>
      <w:pgMar w:top="709"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855B" w14:textId="77777777" w:rsidR="00554B72" w:rsidRDefault="00554B72" w:rsidP="001065FB">
      <w:pPr>
        <w:spacing w:after="0" w:line="240" w:lineRule="auto"/>
      </w:pPr>
      <w:r>
        <w:separator/>
      </w:r>
    </w:p>
  </w:endnote>
  <w:endnote w:type="continuationSeparator" w:id="0">
    <w:p w14:paraId="12205CCD" w14:textId="77777777" w:rsidR="00554B72" w:rsidRDefault="00554B72" w:rsidP="00106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131FC" w14:textId="77777777" w:rsidR="00554B72" w:rsidRDefault="00554B72" w:rsidP="001065FB">
      <w:pPr>
        <w:spacing w:after="0" w:line="240" w:lineRule="auto"/>
      </w:pPr>
      <w:r>
        <w:separator/>
      </w:r>
    </w:p>
  </w:footnote>
  <w:footnote w:type="continuationSeparator" w:id="0">
    <w:p w14:paraId="5743BCAA" w14:textId="77777777" w:rsidR="00554B72" w:rsidRDefault="00554B72" w:rsidP="001065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31446"/>
    <w:multiLevelType w:val="hybridMultilevel"/>
    <w:tmpl w:val="0B566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A4794A"/>
    <w:multiLevelType w:val="hybridMultilevel"/>
    <w:tmpl w:val="CD18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186F08A2"/>
    <w:multiLevelType w:val="hybridMultilevel"/>
    <w:tmpl w:val="B130F336"/>
    <w:lvl w:ilvl="0" w:tplc="27C662FA">
      <w:start w:val="1"/>
      <w:numFmt w:val="bullet"/>
      <w:pStyle w:val="GSBodyPara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275272C"/>
    <w:multiLevelType w:val="multilevel"/>
    <w:tmpl w:val="0980BF04"/>
    <w:lvl w:ilvl="0">
      <w:start w:val="1"/>
      <w:numFmt w:val="decimal"/>
      <w:lvlText w:val="%1"/>
      <w:lvlJc w:val="left"/>
      <w:pPr>
        <w:ind w:left="432" w:hanging="432"/>
      </w:pPr>
    </w:lvl>
    <w:lvl w:ilvl="1">
      <w:start w:val="1"/>
      <w:numFmt w:val="decimal"/>
      <w:pStyle w:val="GSBodyParawithnumb"/>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1B846A3"/>
    <w:multiLevelType w:val="hybridMultilevel"/>
    <w:tmpl w:val="B6C08DBC"/>
    <w:lvl w:ilvl="0" w:tplc="CB88D81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E72121"/>
    <w:multiLevelType w:val="multilevel"/>
    <w:tmpl w:val="5C1AA728"/>
    <w:lvl w:ilvl="0">
      <w:start w:val="1"/>
      <w:numFmt w:val="decimal"/>
      <w:lvlText w:val="%1."/>
      <w:lvlJc w:val="left"/>
      <w:pPr>
        <w:ind w:left="680" w:hanging="680"/>
      </w:pPr>
      <w:rPr>
        <w:rFonts w:hint="default"/>
      </w:rPr>
    </w:lvl>
    <w:lvl w:ilvl="1">
      <w:start w:val="1"/>
      <w:numFmt w:val="decimal"/>
      <w:pStyle w:val="Heading2"/>
      <w:lvlText w:val="%1.%2"/>
      <w:lvlJc w:val="left"/>
      <w:pPr>
        <w:ind w:left="737" w:hanging="73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00A3009"/>
    <w:multiLevelType w:val="multilevel"/>
    <w:tmpl w:val="BA468804"/>
    <w:lvl w:ilvl="0">
      <w:start w:val="1"/>
      <w:numFmt w:val="decimal"/>
      <w:pStyle w:val="Heading1"/>
      <w:lvlText w:val="%1"/>
      <w:lvlJc w:val="left"/>
      <w:pPr>
        <w:ind w:left="432" w:hanging="432"/>
      </w:pPr>
      <w:rPr>
        <w:rFonts w:hint="default"/>
      </w:rPr>
    </w:lvl>
    <w:lvl w:ilvl="1">
      <w:start w:val="2"/>
      <w:numFmt w:val="decimal"/>
      <w:lvlText w:val="%1.%2"/>
      <w:lvlJc w:val="left"/>
      <w:pPr>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6A2723FC"/>
    <w:multiLevelType w:val="multilevel"/>
    <w:tmpl w:val="C8E6A5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A210585"/>
    <w:multiLevelType w:val="multilevel"/>
    <w:tmpl w:val="2A8A3598"/>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851"/>
        </w:tabs>
        <w:ind w:left="851"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235943725">
    <w:abstractNumId w:val="6"/>
  </w:num>
  <w:num w:numId="2" w16cid:durableId="610744125">
    <w:abstractNumId w:val="8"/>
  </w:num>
  <w:num w:numId="3" w16cid:durableId="1842038546">
    <w:abstractNumId w:val="3"/>
  </w:num>
  <w:num w:numId="4" w16cid:durableId="970985417">
    <w:abstractNumId w:val="9"/>
  </w:num>
  <w:num w:numId="5" w16cid:durableId="1445343810">
    <w:abstractNumId w:val="9"/>
  </w:num>
  <w:num w:numId="6" w16cid:durableId="1185946218">
    <w:abstractNumId w:val="2"/>
  </w:num>
  <w:num w:numId="7" w16cid:durableId="307706500">
    <w:abstractNumId w:val="9"/>
  </w:num>
  <w:num w:numId="8" w16cid:durableId="1823157581">
    <w:abstractNumId w:val="9"/>
  </w:num>
  <w:num w:numId="9" w16cid:durableId="2036148694">
    <w:abstractNumId w:val="9"/>
  </w:num>
  <w:num w:numId="10" w16cid:durableId="1585334452">
    <w:abstractNumId w:val="9"/>
  </w:num>
  <w:num w:numId="11" w16cid:durableId="1105227575">
    <w:abstractNumId w:val="7"/>
  </w:num>
  <w:num w:numId="12" w16cid:durableId="71203131">
    <w:abstractNumId w:val="9"/>
  </w:num>
  <w:num w:numId="13" w16cid:durableId="1431390619">
    <w:abstractNumId w:val="1"/>
  </w:num>
  <w:num w:numId="14" w16cid:durableId="1063141699">
    <w:abstractNumId w:val="5"/>
  </w:num>
  <w:num w:numId="15" w16cid:durableId="1015501679">
    <w:abstractNumId w:val="0"/>
  </w:num>
  <w:num w:numId="16" w16cid:durableId="4209271">
    <w:abstractNumId w:val="4"/>
  </w:num>
  <w:num w:numId="17" w16cid:durableId="851838776">
    <w:abstractNumId w:val="9"/>
  </w:num>
  <w:num w:numId="18" w16cid:durableId="945578475">
    <w:abstractNumId w:val="4"/>
  </w:num>
  <w:num w:numId="19" w16cid:durableId="915238948">
    <w:abstractNumId w:val="4"/>
  </w:num>
  <w:num w:numId="20" w16cid:durableId="1706858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FD9"/>
    <w:rsid w:val="00001DFD"/>
    <w:rsid w:val="0000694D"/>
    <w:rsid w:val="00013D3B"/>
    <w:rsid w:val="00022DCD"/>
    <w:rsid w:val="0003074C"/>
    <w:rsid w:val="00036CDF"/>
    <w:rsid w:val="00066547"/>
    <w:rsid w:val="0009241D"/>
    <w:rsid w:val="000935EA"/>
    <w:rsid w:val="00094FD9"/>
    <w:rsid w:val="001065FB"/>
    <w:rsid w:val="0011089D"/>
    <w:rsid w:val="0014300A"/>
    <w:rsid w:val="00176346"/>
    <w:rsid w:val="001C548F"/>
    <w:rsid w:val="001E6E29"/>
    <w:rsid w:val="002108AF"/>
    <w:rsid w:val="00210C6F"/>
    <w:rsid w:val="0021289D"/>
    <w:rsid w:val="00223EED"/>
    <w:rsid w:val="00240122"/>
    <w:rsid w:val="00240405"/>
    <w:rsid w:val="00263FE0"/>
    <w:rsid w:val="00267226"/>
    <w:rsid w:val="0027379C"/>
    <w:rsid w:val="002B39C9"/>
    <w:rsid w:val="002C6CED"/>
    <w:rsid w:val="002D6B61"/>
    <w:rsid w:val="002D77D9"/>
    <w:rsid w:val="00370148"/>
    <w:rsid w:val="00371F40"/>
    <w:rsid w:val="003A6917"/>
    <w:rsid w:val="003A7BA2"/>
    <w:rsid w:val="003B21BD"/>
    <w:rsid w:val="003B341D"/>
    <w:rsid w:val="003D2C7D"/>
    <w:rsid w:val="003F2F40"/>
    <w:rsid w:val="00432586"/>
    <w:rsid w:val="004421E4"/>
    <w:rsid w:val="004572BD"/>
    <w:rsid w:val="00484216"/>
    <w:rsid w:val="00495873"/>
    <w:rsid w:val="004C2397"/>
    <w:rsid w:val="00500C32"/>
    <w:rsid w:val="00526B55"/>
    <w:rsid w:val="00554B72"/>
    <w:rsid w:val="00564E6E"/>
    <w:rsid w:val="00572523"/>
    <w:rsid w:val="00576912"/>
    <w:rsid w:val="0059385E"/>
    <w:rsid w:val="0059627A"/>
    <w:rsid w:val="005A16F3"/>
    <w:rsid w:val="005D4C6C"/>
    <w:rsid w:val="00621995"/>
    <w:rsid w:val="00626337"/>
    <w:rsid w:val="00660D6D"/>
    <w:rsid w:val="00666D58"/>
    <w:rsid w:val="00690323"/>
    <w:rsid w:val="00695352"/>
    <w:rsid w:val="006A6EAF"/>
    <w:rsid w:val="006B5C79"/>
    <w:rsid w:val="006D2455"/>
    <w:rsid w:val="00743488"/>
    <w:rsid w:val="00775EE7"/>
    <w:rsid w:val="00783718"/>
    <w:rsid w:val="00793649"/>
    <w:rsid w:val="007A4518"/>
    <w:rsid w:val="007B5D17"/>
    <w:rsid w:val="007C1F8F"/>
    <w:rsid w:val="007C4491"/>
    <w:rsid w:val="007E4F5B"/>
    <w:rsid w:val="007F4119"/>
    <w:rsid w:val="00815753"/>
    <w:rsid w:val="00821C8E"/>
    <w:rsid w:val="00824317"/>
    <w:rsid w:val="00827448"/>
    <w:rsid w:val="00847D53"/>
    <w:rsid w:val="00861562"/>
    <w:rsid w:val="00895750"/>
    <w:rsid w:val="008E3B62"/>
    <w:rsid w:val="008E4249"/>
    <w:rsid w:val="008F4DD5"/>
    <w:rsid w:val="00900ADF"/>
    <w:rsid w:val="0090403C"/>
    <w:rsid w:val="00924856"/>
    <w:rsid w:val="0093330C"/>
    <w:rsid w:val="009359A1"/>
    <w:rsid w:val="00954301"/>
    <w:rsid w:val="00984F98"/>
    <w:rsid w:val="009A1D15"/>
    <w:rsid w:val="009B4E2C"/>
    <w:rsid w:val="009B5E18"/>
    <w:rsid w:val="009D2B62"/>
    <w:rsid w:val="009E64F8"/>
    <w:rsid w:val="009F103B"/>
    <w:rsid w:val="00A20325"/>
    <w:rsid w:val="00A2396A"/>
    <w:rsid w:val="00A550AE"/>
    <w:rsid w:val="00A902B6"/>
    <w:rsid w:val="00AB4AAB"/>
    <w:rsid w:val="00AC13F9"/>
    <w:rsid w:val="00B2457F"/>
    <w:rsid w:val="00B37D10"/>
    <w:rsid w:val="00B40A45"/>
    <w:rsid w:val="00B50054"/>
    <w:rsid w:val="00B629DA"/>
    <w:rsid w:val="00B77BAD"/>
    <w:rsid w:val="00BB58A2"/>
    <w:rsid w:val="00BE0005"/>
    <w:rsid w:val="00BE4FDD"/>
    <w:rsid w:val="00BF6951"/>
    <w:rsid w:val="00C03608"/>
    <w:rsid w:val="00C20D2D"/>
    <w:rsid w:val="00C23B10"/>
    <w:rsid w:val="00C26426"/>
    <w:rsid w:val="00C37340"/>
    <w:rsid w:val="00C3771B"/>
    <w:rsid w:val="00C44B49"/>
    <w:rsid w:val="00C66B7B"/>
    <w:rsid w:val="00CB0897"/>
    <w:rsid w:val="00CB31D1"/>
    <w:rsid w:val="00CC0B48"/>
    <w:rsid w:val="00CF6680"/>
    <w:rsid w:val="00D11A30"/>
    <w:rsid w:val="00D17119"/>
    <w:rsid w:val="00D205E5"/>
    <w:rsid w:val="00D3103E"/>
    <w:rsid w:val="00D34223"/>
    <w:rsid w:val="00D5759C"/>
    <w:rsid w:val="00D639EE"/>
    <w:rsid w:val="00D771E7"/>
    <w:rsid w:val="00D87EDC"/>
    <w:rsid w:val="00D95730"/>
    <w:rsid w:val="00DA7AD7"/>
    <w:rsid w:val="00DB353A"/>
    <w:rsid w:val="00DD1C45"/>
    <w:rsid w:val="00DD23FE"/>
    <w:rsid w:val="00DD2FC0"/>
    <w:rsid w:val="00E118C1"/>
    <w:rsid w:val="00E172BF"/>
    <w:rsid w:val="00E23FC9"/>
    <w:rsid w:val="00E2446D"/>
    <w:rsid w:val="00E25FE5"/>
    <w:rsid w:val="00E56AAC"/>
    <w:rsid w:val="00E608CD"/>
    <w:rsid w:val="00E8404D"/>
    <w:rsid w:val="00EA7260"/>
    <w:rsid w:val="00EA72EB"/>
    <w:rsid w:val="00EB70ED"/>
    <w:rsid w:val="00EC4804"/>
    <w:rsid w:val="00EC5658"/>
    <w:rsid w:val="00EF4E5A"/>
    <w:rsid w:val="00F148B2"/>
    <w:rsid w:val="00F270A6"/>
    <w:rsid w:val="00F4736F"/>
    <w:rsid w:val="00F473DD"/>
    <w:rsid w:val="00FA6DCF"/>
    <w:rsid w:val="00FD3655"/>
    <w:rsid w:val="00FF1146"/>
    <w:rsid w:val="00FF38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5B15"/>
  <w15:chartTrackingRefBased/>
  <w15:docId w15:val="{52899A6E-03CD-491E-8F3B-0B40D1431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30C"/>
    <w:pPr>
      <w:spacing w:line="360" w:lineRule="auto"/>
      <w:jc w:val="both"/>
    </w:pPr>
    <w:rPr>
      <w:color w:val="4D4D4D"/>
    </w:rPr>
  </w:style>
  <w:style w:type="paragraph" w:styleId="Heading1">
    <w:name w:val="heading 1"/>
    <w:basedOn w:val="Heading3"/>
    <w:next w:val="Normal"/>
    <w:link w:val="Heading1Char"/>
    <w:uiPriority w:val="1"/>
    <w:qFormat/>
    <w:rsid w:val="007E4F5B"/>
    <w:pPr>
      <w:keepLines w:val="0"/>
      <w:numPr>
        <w:ilvl w:val="0"/>
      </w:numPr>
      <w:spacing w:before="240" w:after="200" w:line="276" w:lineRule="auto"/>
      <w:outlineLvl w:val="0"/>
    </w:pPr>
    <w:rPr>
      <w:rFonts w:ascii="Arial" w:eastAsiaTheme="minorHAnsi" w:hAnsi="Arial" w:cs="Arial"/>
      <w:b/>
      <w:bCs/>
      <w:color w:val="auto"/>
      <w:spacing w:val="10"/>
      <w:sz w:val="22"/>
      <w:szCs w:val="22"/>
      <w:u w:val="single"/>
    </w:rPr>
  </w:style>
  <w:style w:type="paragraph" w:styleId="Heading2">
    <w:name w:val="heading 2"/>
    <w:aliases w:val="DCUSA H2"/>
    <w:basedOn w:val="Normal"/>
    <w:next w:val="BodyText"/>
    <w:link w:val="Heading2Char"/>
    <w:uiPriority w:val="99"/>
    <w:qFormat/>
    <w:rsid w:val="00DB353A"/>
    <w:pPr>
      <w:keepLines/>
      <w:numPr>
        <w:ilvl w:val="1"/>
        <w:numId w:val="1"/>
      </w:numPr>
      <w:spacing w:after="200"/>
      <w:ind w:left="720" w:hanging="720"/>
      <w:jc w:val="left"/>
      <w:outlineLvl w:val="1"/>
    </w:pPr>
    <w:rPr>
      <w:rFonts w:ascii="Times New Roman" w:eastAsia="Times New Roman" w:hAnsi="Times New Roman" w:cs="Times New Roman"/>
      <w:color w:val="auto"/>
      <w:sz w:val="24"/>
      <w:szCs w:val="20"/>
    </w:rPr>
  </w:style>
  <w:style w:type="paragraph" w:styleId="Heading3">
    <w:name w:val="heading 3"/>
    <w:basedOn w:val="Normal"/>
    <w:next w:val="Normal"/>
    <w:link w:val="Heading3Char"/>
    <w:uiPriority w:val="9"/>
    <w:unhideWhenUsed/>
    <w:qFormat/>
    <w:rsid w:val="007E4F5B"/>
    <w:pPr>
      <w:keepNext/>
      <w:keepLines/>
      <w:numPr>
        <w:ilvl w:val="2"/>
        <w:numId w:val="11"/>
      </w:numPr>
      <w:spacing w:before="40" w:after="0"/>
      <w:outlineLvl w:val="2"/>
    </w:pPr>
    <w:rPr>
      <w:rFonts w:asciiTheme="majorHAnsi" w:eastAsiaTheme="majorEastAsia" w:hAnsiTheme="majorHAnsi" w:cstheme="majorBidi"/>
      <w:color w:val="0A2F40" w:themeColor="accent1" w:themeShade="7F"/>
      <w:sz w:val="24"/>
      <w:szCs w:val="24"/>
    </w:rPr>
  </w:style>
  <w:style w:type="paragraph" w:styleId="Heading4">
    <w:name w:val="heading 4"/>
    <w:basedOn w:val="Normal"/>
    <w:next w:val="Normal"/>
    <w:link w:val="Heading4Char"/>
    <w:uiPriority w:val="9"/>
    <w:semiHidden/>
    <w:unhideWhenUsed/>
    <w:qFormat/>
    <w:rsid w:val="00094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4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4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4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4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4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E4F5B"/>
    <w:rPr>
      <w:rFonts w:ascii="Arial" w:hAnsi="Arial" w:cs="Arial"/>
      <w:b/>
      <w:bCs/>
      <w:spacing w:val="10"/>
      <w:u w:val="single"/>
    </w:rPr>
  </w:style>
  <w:style w:type="character" w:customStyle="1" w:styleId="Heading3Char">
    <w:name w:val="Heading 3 Char"/>
    <w:basedOn w:val="DefaultParagraphFont"/>
    <w:link w:val="Heading3"/>
    <w:uiPriority w:val="9"/>
    <w:rsid w:val="007E4F5B"/>
    <w:rPr>
      <w:rFonts w:asciiTheme="majorHAnsi" w:eastAsiaTheme="majorEastAsia" w:hAnsiTheme="majorHAnsi" w:cstheme="majorBidi"/>
      <w:color w:val="0A2F40" w:themeColor="accent1" w:themeShade="7F"/>
      <w:sz w:val="24"/>
      <w:szCs w:val="24"/>
    </w:rPr>
  </w:style>
  <w:style w:type="table" w:customStyle="1" w:styleId="GSActionsTable5">
    <w:name w:val="GS Actions Table5"/>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51">
    <w:name w:val="GS Actions Table51"/>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
    <w:name w:val="GS Actions Table6"/>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1">
    <w:name w:val="GS Actions Table61"/>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ttendeeList">
    <w:name w:val="GS Attendee List"/>
    <w:basedOn w:val="TableNormal"/>
    <w:uiPriority w:val="99"/>
    <w:rsid w:val="00F270A6"/>
    <w:pPr>
      <w:spacing w:before="20" w:after="20" w:line="240" w:lineRule="auto"/>
    </w:pPr>
    <w:rPr>
      <w:rFonts w:ascii="Calibri" w:hAnsi="Calibri"/>
      <w:sz w:val="24"/>
      <w:lang w:eastAsia="en-US"/>
    </w:rPr>
    <w:tblPr/>
    <w:tblStylePr w:type="firstRow">
      <w:pPr>
        <w:wordWrap/>
        <w:spacing w:beforeLines="0" w:before="60" w:beforeAutospacing="0" w:afterLines="0" w:after="240" w:afterAutospacing="0" w:line="240" w:lineRule="auto"/>
        <w:ind w:leftChars="0" w:left="0" w:rightChars="0" w:right="0" w:firstLineChars="0" w:firstLine="0"/>
        <w:contextualSpacing w:val="0"/>
        <w:mirrorIndents w:val="0"/>
        <w:jc w:val="left"/>
        <w:outlineLvl w:val="9"/>
      </w:pPr>
      <w:rPr>
        <w:b/>
      </w:rPr>
    </w:tblStylePr>
    <w:tblStylePr w:type="lastRow">
      <w:pPr>
        <w:wordWrap/>
        <w:spacing w:afterLines="240" w:after="240" w:afterAutospacing="0"/>
        <w:contextualSpacing w:val="0"/>
        <w:mirrorIndents w:val="0"/>
      </w:pPr>
    </w:tblStylePr>
  </w:style>
  <w:style w:type="paragraph" w:customStyle="1" w:styleId="GSBodyPara">
    <w:name w:val="GS Body Para"/>
    <w:basedOn w:val="Normal"/>
    <w:link w:val="GSBodyParaChar"/>
    <w:qFormat/>
    <w:rsid w:val="00F270A6"/>
    <w:pPr>
      <w:spacing w:before="60" w:after="200" w:line="260" w:lineRule="exact"/>
    </w:pPr>
    <w:rPr>
      <w:rFonts w:cs="Arial"/>
      <w:lang w:eastAsia="en-US"/>
    </w:rPr>
  </w:style>
  <w:style w:type="character" w:customStyle="1" w:styleId="GSBodyParaChar">
    <w:name w:val="GS Body Para Char"/>
    <w:basedOn w:val="DefaultParagraphFont"/>
    <w:link w:val="GSBodyPara"/>
    <w:rsid w:val="00F270A6"/>
    <w:rPr>
      <w:rFonts w:cs="Arial"/>
      <w:color w:val="4D4D4D"/>
      <w:lang w:eastAsia="en-US"/>
    </w:rPr>
  </w:style>
  <w:style w:type="paragraph" w:customStyle="1" w:styleId="GSBodyParaBullet">
    <w:name w:val="GS Body Para Bullet"/>
    <w:basedOn w:val="ListParagraph"/>
    <w:link w:val="GSBodyParaBulletChar"/>
    <w:qFormat/>
    <w:rsid w:val="00F270A6"/>
    <w:pPr>
      <w:numPr>
        <w:numId w:val="3"/>
      </w:numPr>
      <w:spacing w:after="200" w:line="276" w:lineRule="auto"/>
      <w:contextualSpacing w:val="0"/>
    </w:pPr>
    <w:rPr>
      <w:rFonts w:cs="Arial"/>
      <w:lang w:eastAsia="en-US"/>
    </w:rPr>
  </w:style>
  <w:style w:type="character" w:customStyle="1" w:styleId="GSBodyParaBulletChar">
    <w:name w:val="GS Body Para Bullet Char"/>
    <w:basedOn w:val="DefaultParagraphFont"/>
    <w:link w:val="GSBodyParaBullet"/>
    <w:rsid w:val="00F270A6"/>
    <w:rPr>
      <w:rFonts w:cs="Arial"/>
      <w:color w:val="4D4D4D"/>
      <w:lang w:eastAsia="en-US"/>
    </w:rPr>
  </w:style>
  <w:style w:type="paragraph" w:styleId="ListParagraph">
    <w:name w:val="List Paragraph"/>
    <w:basedOn w:val="Normal"/>
    <w:uiPriority w:val="34"/>
    <w:qFormat/>
    <w:rsid w:val="00F270A6"/>
    <w:pPr>
      <w:ind w:left="720"/>
      <w:contextualSpacing/>
    </w:pPr>
  </w:style>
  <w:style w:type="paragraph" w:customStyle="1" w:styleId="GSBodyParawithnumb">
    <w:name w:val="GS Body Para with numb"/>
    <w:basedOn w:val="ListParagraph"/>
    <w:link w:val="GSBodyParawithnumbChar"/>
    <w:qFormat/>
    <w:rsid w:val="003B21BD"/>
    <w:pPr>
      <w:numPr>
        <w:ilvl w:val="1"/>
        <w:numId w:val="16"/>
      </w:numPr>
    </w:pPr>
  </w:style>
  <w:style w:type="character" w:customStyle="1" w:styleId="GSBodyParawithnumbChar">
    <w:name w:val="GS Body Para with numb Char"/>
    <w:basedOn w:val="DefaultParagraphFont"/>
    <w:link w:val="GSBodyParawithnumb"/>
    <w:rsid w:val="003B21BD"/>
    <w:rPr>
      <w:color w:val="4D4D4D"/>
    </w:rPr>
  </w:style>
  <w:style w:type="paragraph" w:customStyle="1" w:styleId="GSTblText1">
    <w:name w:val="GS Tbl Text 1"/>
    <w:basedOn w:val="Normal"/>
    <w:link w:val="GSTblText1Char"/>
    <w:qFormat/>
    <w:rsid w:val="00F270A6"/>
    <w:pPr>
      <w:spacing w:before="60" w:after="200" w:line="276" w:lineRule="auto"/>
    </w:pPr>
    <w:rPr>
      <w:rFonts w:cs="Arial"/>
      <w:b/>
      <w:lang w:eastAsia="en-US"/>
    </w:rPr>
  </w:style>
  <w:style w:type="character" w:customStyle="1" w:styleId="GSTblText1Char">
    <w:name w:val="GS Tbl Text 1 Char"/>
    <w:basedOn w:val="DefaultParagraphFont"/>
    <w:link w:val="GSTblText1"/>
    <w:rsid w:val="00F270A6"/>
    <w:rPr>
      <w:rFonts w:cs="Arial"/>
      <w:b/>
      <w:color w:val="4D4D4D"/>
      <w:lang w:eastAsia="en-US"/>
    </w:rPr>
  </w:style>
  <w:style w:type="paragraph" w:customStyle="1" w:styleId="GSCommittee">
    <w:name w:val="GS Committee"/>
    <w:basedOn w:val="GSTblText1"/>
    <w:link w:val="GSCommitteeChar"/>
    <w:qFormat/>
    <w:rsid w:val="00F270A6"/>
  </w:style>
  <w:style w:type="character" w:customStyle="1" w:styleId="GSCommitteeChar">
    <w:name w:val="GS Committee Char"/>
    <w:basedOn w:val="DefaultParagraphFont"/>
    <w:link w:val="GSCommittee"/>
    <w:rsid w:val="00F270A6"/>
    <w:rPr>
      <w:rFonts w:cs="Arial"/>
      <w:b/>
      <w:color w:val="4D4D4D"/>
      <w:lang w:eastAsia="en-US"/>
    </w:rPr>
  </w:style>
  <w:style w:type="paragraph" w:customStyle="1" w:styleId="GSHeaderFooter">
    <w:name w:val="GS Header/Footer"/>
    <w:basedOn w:val="Normal"/>
    <w:link w:val="GSHeaderFooterChar"/>
    <w:qFormat/>
    <w:rsid w:val="00F270A6"/>
    <w:pPr>
      <w:tabs>
        <w:tab w:val="center" w:pos="4536"/>
        <w:tab w:val="right" w:pos="9072"/>
      </w:tabs>
      <w:spacing w:before="60" w:after="0" w:line="276" w:lineRule="auto"/>
    </w:pPr>
    <w:rPr>
      <w:rFonts w:cs="Arial"/>
      <w:sz w:val="16"/>
      <w:lang w:eastAsia="en-US"/>
    </w:rPr>
  </w:style>
  <w:style w:type="character" w:customStyle="1" w:styleId="GSHeaderFooterChar">
    <w:name w:val="GS Header/Footer Char"/>
    <w:basedOn w:val="DefaultParagraphFont"/>
    <w:link w:val="GSHeaderFooter"/>
    <w:rsid w:val="00F270A6"/>
    <w:rPr>
      <w:rFonts w:cs="Arial"/>
      <w:color w:val="4D4D4D"/>
      <w:sz w:val="16"/>
      <w:lang w:eastAsia="en-US"/>
    </w:rPr>
  </w:style>
  <w:style w:type="paragraph" w:customStyle="1" w:styleId="GSHeaderFooterlandscape">
    <w:name w:val="GS Header/Footer landscape"/>
    <w:basedOn w:val="Normal"/>
    <w:link w:val="GSHeaderFooterlandscapeChar"/>
    <w:qFormat/>
    <w:rsid w:val="00F270A6"/>
    <w:pPr>
      <w:tabs>
        <w:tab w:val="center" w:pos="6946"/>
        <w:tab w:val="right" w:pos="13892"/>
      </w:tabs>
      <w:spacing w:before="60" w:after="0" w:line="276" w:lineRule="auto"/>
    </w:pPr>
    <w:rPr>
      <w:rFonts w:cs="Arial"/>
      <w:sz w:val="16"/>
      <w:lang w:eastAsia="en-US"/>
    </w:rPr>
  </w:style>
  <w:style w:type="character" w:customStyle="1" w:styleId="GSHeaderFooterlandscapeChar">
    <w:name w:val="GS Header/Footer landscape Char"/>
    <w:basedOn w:val="DefaultParagraphFont"/>
    <w:link w:val="GSHeaderFooterlandscape"/>
    <w:rsid w:val="00F270A6"/>
    <w:rPr>
      <w:rFonts w:cs="Arial"/>
      <w:color w:val="4D4D4D"/>
      <w:sz w:val="16"/>
      <w:lang w:eastAsia="en-US"/>
    </w:rPr>
  </w:style>
  <w:style w:type="paragraph" w:customStyle="1" w:styleId="GSHeading1withnumb">
    <w:name w:val="GS Heading 1 with numb"/>
    <w:basedOn w:val="Subtitle"/>
    <w:link w:val="GSHeading1withnumbChar"/>
    <w:autoRedefine/>
    <w:qFormat/>
    <w:rsid w:val="00C23B10"/>
    <w:pPr>
      <w:numPr>
        <w:ilvl w:val="0"/>
        <w:numId w:val="12"/>
      </w:numPr>
      <w:pBdr>
        <w:bottom w:val="single" w:sz="2" w:space="5" w:color="CEE0CC"/>
      </w:pBdr>
      <w:spacing w:before="120" w:after="120" w:line="240" w:lineRule="exact"/>
    </w:pPr>
    <w:rPr>
      <w:rFonts w:cs="Arial"/>
      <w:color w:val="3B9164"/>
      <w:sz w:val="28"/>
      <w:szCs w:val="40"/>
    </w:rPr>
  </w:style>
  <w:style w:type="character" w:customStyle="1" w:styleId="GSHeading1withnumbChar">
    <w:name w:val="GS Heading 1 with numb Char"/>
    <w:basedOn w:val="DefaultParagraphFont"/>
    <w:link w:val="GSHeading1withnumb"/>
    <w:rsid w:val="008E3B62"/>
    <w:rPr>
      <w:rFonts w:eastAsiaTheme="minorEastAsia" w:cs="Arial"/>
      <w:color w:val="3B9164"/>
      <w:spacing w:val="15"/>
      <w:sz w:val="28"/>
      <w:szCs w:val="40"/>
    </w:rPr>
  </w:style>
  <w:style w:type="paragraph" w:styleId="Subtitle">
    <w:name w:val="Subtitle"/>
    <w:basedOn w:val="Normal"/>
    <w:next w:val="Normal"/>
    <w:link w:val="SubtitleChar"/>
    <w:uiPriority w:val="11"/>
    <w:qFormat/>
    <w:rsid w:val="00F270A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270A6"/>
    <w:rPr>
      <w:rFonts w:eastAsiaTheme="minorEastAsia"/>
      <w:color w:val="5A5A5A" w:themeColor="text1" w:themeTint="A5"/>
      <w:spacing w:val="15"/>
    </w:rPr>
  </w:style>
  <w:style w:type="paragraph" w:customStyle="1" w:styleId="GSHeading1">
    <w:name w:val="GS Heading 1"/>
    <w:basedOn w:val="GSHeading1withnumb"/>
    <w:link w:val="GSHeading1Char"/>
    <w:qFormat/>
    <w:rsid w:val="00F270A6"/>
    <w:pPr>
      <w:numPr>
        <w:numId w:val="0"/>
      </w:numPr>
    </w:pPr>
  </w:style>
  <w:style w:type="character" w:customStyle="1" w:styleId="GSHeading1Char">
    <w:name w:val="GS Heading 1 Char"/>
    <w:basedOn w:val="DefaultParagraphFont"/>
    <w:link w:val="GSHeading1"/>
    <w:rsid w:val="00F270A6"/>
    <w:rPr>
      <w:rFonts w:eastAsiaTheme="minorEastAsia" w:cs="Arial"/>
      <w:color w:val="3B9164"/>
      <w:spacing w:val="15"/>
      <w:sz w:val="28"/>
      <w:szCs w:val="40"/>
    </w:rPr>
  </w:style>
  <w:style w:type="paragraph" w:customStyle="1" w:styleId="GSHeading2">
    <w:name w:val="GS Heading 2"/>
    <w:basedOn w:val="GSHeading1"/>
    <w:next w:val="GSBodyPara"/>
    <w:link w:val="GSHeading2Char"/>
    <w:qFormat/>
    <w:rsid w:val="00F270A6"/>
    <w:rPr>
      <w:sz w:val="32"/>
      <w:szCs w:val="32"/>
    </w:rPr>
  </w:style>
  <w:style w:type="character" w:customStyle="1" w:styleId="GSHeading2Char">
    <w:name w:val="GS Heading 2 Char"/>
    <w:basedOn w:val="GSHeading1Char"/>
    <w:link w:val="GSHeading2"/>
    <w:rsid w:val="00F270A6"/>
    <w:rPr>
      <w:rFonts w:eastAsiaTheme="minorEastAsia" w:cs="Arial"/>
      <w:color w:val="3B9164"/>
      <w:spacing w:val="15"/>
      <w:sz w:val="32"/>
      <w:szCs w:val="32"/>
    </w:rPr>
  </w:style>
  <w:style w:type="numbering" w:customStyle="1" w:styleId="GSNumList">
    <w:name w:val="GS NumList"/>
    <w:uiPriority w:val="99"/>
    <w:rsid w:val="00F270A6"/>
    <w:pPr>
      <w:numPr>
        <w:numId w:val="6"/>
      </w:numPr>
    </w:pPr>
  </w:style>
  <w:style w:type="table" w:customStyle="1" w:styleId="GSTable">
    <w:name w:val="GS Table"/>
    <w:basedOn w:val="TableNormal"/>
    <w:uiPriority w:val="99"/>
    <w:rsid w:val="003A6917"/>
    <w:pPr>
      <w:spacing w:before="60" w:after="120" w:line="240" w:lineRule="auto"/>
    </w:pPr>
    <w:rPr>
      <w:rFonts w:ascii="Calibri" w:hAnsi="Calibri"/>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pPr>
        <w:jc w:val="center"/>
      </w:pPr>
      <w:rPr>
        <w:rFonts w:asciiTheme="minorHAnsi" w:hAnsiTheme="minorHAnsi"/>
        <w:b/>
        <w:caps w:val="0"/>
        <w:smallCaps w:val="0"/>
        <w:strike w:val="0"/>
        <w:dstrike w:val="0"/>
        <w:vanish w:val="0"/>
        <w:color w:val="FFFFFF" w:themeColor="background1"/>
        <w:sz w:val="20"/>
        <w:vertAlign w:val="baseline"/>
      </w:rPr>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rFonts w:asciiTheme="minorHAnsi" w:hAnsiTheme="minorHAnsi"/>
        <w:b/>
        <w:sz w:val="20"/>
      </w:rPr>
    </w:tblStylePr>
  </w:style>
  <w:style w:type="table" w:customStyle="1" w:styleId="GSTable1">
    <w:name w:val="GS Table1"/>
    <w:basedOn w:val="TableNormal"/>
    <w:uiPriority w:val="99"/>
    <w:rsid w:val="00F270A6"/>
    <w:pPr>
      <w:spacing w:before="60" w:after="120" w:line="240" w:lineRule="auto"/>
    </w:pPr>
    <w:rPr>
      <w:rFonts w:ascii="Calibri" w:hAnsi="Calibri"/>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Title">
    <w:name w:val="GS Title"/>
    <w:basedOn w:val="Title"/>
    <w:link w:val="GSTitleChar"/>
    <w:qFormat/>
    <w:rsid w:val="00F270A6"/>
    <w:pPr>
      <w:pBdr>
        <w:bottom w:val="single" w:sz="2" w:space="3" w:color="CEE0CC"/>
      </w:pBdr>
      <w:spacing w:before="60" w:after="200" w:line="600" w:lineRule="exact"/>
      <w:contextualSpacing w:val="0"/>
    </w:pPr>
    <w:rPr>
      <w:rFonts w:asciiTheme="minorHAnsi" w:hAnsiTheme="minorHAnsi"/>
      <w:b/>
      <w:color w:val="388E63"/>
      <w:szCs w:val="110"/>
    </w:rPr>
  </w:style>
  <w:style w:type="character" w:customStyle="1" w:styleId="GSTitleChar">
    <w:name w:val="GS Title Char"/>
    <w:basedOn w:val="DefaultParagraphFont"/>
    <w:link w:val="GSTitle"/>
    <w:rsid w:val="00F270A6"/>
    <w:rPr>
      <w:rFonts w:eastAsiaTheme="majorEastAsia" w:cstheme="majorBidi"/>
      <w:b/>
      <w:color w:val="388E63"/>
      <w:spacing w:val="-10"/>
      <w:kern w:val="28"/>
      <w:sz w:val="56"/>
      <w:szCs w:val="110"/>
    </w:rPr>
  </w:style>
  <w:style w:type="paragraph" w:styleId="Title">
    <w:name w:val="Title"/>
    <w:basedOn w:val="Normal"/>
    <w:next w:val="Normal"/>
    <w:link w:val="TitleChar"/>
    <w:uiPriority w:val="10"/>
    <w:qFormat/>
    <w:rsid w:val="00F270A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70A6"/>
    <w:rPr>
      <w:rFonts w:asciiTheme="majorHAnsi" w:eastAsiaTheme="majorEastAsia" w:hAnsiTheme="majorHAnsi" w:cstheme="majorBidi"/>
      <w:spacing w:val="-10"/>
      <w:kern w:val="28"/>
      <w:sz w:val="56"/>
      <w:szCs w:val="56"/>
    </w:rPr>
  </w:style>
  <w:style w:type="character" w:customStyle="1" w:styleId="Heading2Char">
    <w:name w:val="Heading 2 Char"/>
    <w:aliases w:val="DCUSA H2 Char"/>
    <w:basedOn w:val="DefaultParagraphFont"/>
    <w:link w:val="Heading2"/>
    <w:uiPriority w:val="99"/>
    <w:rsid w:val="00DB353A"/>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DB353A"/>
    <w:pPr>
      <w:spacing w:after="120"/>
    </w:pPr>
  </w:style>
  <w:style w:type="character" w:customStyle="1" w:styleId="BodyTextChar">
    <w:name w:val="Body Text Char"/>
    <w:basedOn w:val="DefaultParagraphFont"/>
    <w:link w:val="BodyText"/>
    <w:uiPriority w:val="99"/>
    <w:semiHidden/>
    <w:rsid w:val="00DB353A"/>
    <w:rPr>
      <w:color w:val="4D4D4D"/>
    </w:rPr>
  </w:style>
  <w:style w:type="paragraph" w:customStyle="1" w:styleId="GSTableHeading">
    <w:name w:val="GS Table Heading"/>
    <w:next w:val="GSTblText1"/>
    <w:link w:val="GSTableHeadingChar"/>
    <w:autoRedefine/>
    <w:qFormat/>
    <w:rsid w:val="003A6917"/>
    <w:pPr>
      <w:spacing w:before="60" w:after="60" w:line="240" w:lineRule="auto"/>
      <w:jc w:val="center"/>
    </w:pPr>
    <w:rPr>
      <w:b/>
      <w:color w:val="FFFFFF" w:themeColor="background1"/>
      <w:sz w:val="20"/>
      <w:lang w:eastAsia="en-US"/>
    </w:rPr>
  </w:style>
  <w:style w:type="character" w:customStyle="1" w:styleId="GSTableHeadingChar">
    <w:name w:val="GS Table Heading Char"/>
    <w:basedOn w:val="DefaultParagraphFont"/>
    <w:link w:val="GSTableHeading"/>
    <w:rsid w:val="003A6917"/>
    <w:rPr>
      <w:b/>
      <w:color w:val="FFFFFF" w:themeColor="background1"/>
      <w:sz w:val="20"/>
      <w:lang w:eastAsia="en-US"/>
    </w:rPr>
  </w:style>
  <w:style w:type="table" w:customStyle="1" w:styleId="GSTblText-Normal">
    <w:name w:val="GS Tbl Text - Normal"/>
    <w:basedOn w:val="GSTable"/>
    <w:uiPriority w:val="99"/>
    <w:rsid w:val="003A6917"/>
    <w:pPr>
      <w:spacing w:after="0"/>
    </w:pPr>
    <w:rPr>
      <w:sz w:val="20"/>
    </w:rPr>
    <w:tblPr/>
    <w:tblStylePr w:type="firstRow">
      <w:pPr>
        <w:jc w:val="center"/>
      </w:pPr>
      <w:rPr>
        <w:rFonts w:asciiTheme="minorHAnsi" w:hAnsiTheme="minorHAnsi"/>
        <w:b/>
        <w:caps w:val="0"/>
        <w:smallCaps w:val="0"/>
        <w:strike w:val="0"/>
        <w:dstrike w:val="0"/>
        <w:vanish w:val="0"/>
        <w:color w:val="FFFFFF" w:themeColor="background1"/>
        <w:sz w:val="20"/>
        <w:vertAlign w:val="baseline"/>
      </w:rPr>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rFonts w:asciiTheme="minorHAnsi" w:hAnsiTheme="minorHAnsi"/>
        <w:b/>
        <w:sz w:val="20"/>
      </w:rPr>
    </w:tblStylePr>
  </w:style>
  <w:style w:type="character" w:customStyle="1" w:styleId="Heading4Char">
    <w:name w:val="Heading 4 Char"/>
    <w:basedOn w:val="DefaultParagraphFont"/>
    <w:link w:val="Heading4"/>
    <w:uiPriority w:val="9"/>
    <w:semiHidden/>
    <w:rsid w:val="00094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4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4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4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4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4FD9"/>
    <w:rPr>
      <w:rFonts w:eastAsiaTheme="majorEastAsia" w:cstheme="majorBidi"/>
      <w:color w:val="272727" w:themeColor="text1" w:themeTint="D8"/>
    </w:rPr>
  </w:style>
  <w:style w:type="paragraph" w:styleId="Quote">
    <w:name w:val="Quote"/>
    <w:basedOn w:val="Normal"/>
    <w:next w:val="Normal"/>
    <w:link w:val="QuoteChar"/>
    <w:uiPriority w:val="29"/>
    <w:qFormat/>
    <w:rsid w:val="00094FD9"/>
    <w:pPr>
      <w:spacing w:before="160"/>
      <w:jc w:val="center"/>
    </w:pPr>
    <w:rPr>
      <w:i/>
      <w:iCs/>
      <w:color w:val="404040" w:themeColor="text1" w:themeTint="BF"/>
    </w:rPr>
  </w:style>
  <w:style w:type="character" w:customStyle="1" w:styleId="QuoteChar">
    <w:name w:val="Quote Char"/>
    <w:basedOn w:val="DefaultParagraphFont"/>
    <w:link w:val="Quote"/>
    <w:uiPriority w:val="29"/>
    <w:rsid w:val="00094FD9"/>
    <w:rPr>
      <w:i/>
      <w:iCs/>
      <w:color w:val="404040" w:themeColor="text1" w:themeTint="BF"/>
    </w:rPr>
  </w:style>
  <w:style w:type="character" w:styleId="IntenseEmphasis">
    <w:name w:val="Intense Emphasis"/>
    <w:basedOn w:val="DefaultParagraphFont"/>
    <w:uiPriority w:val="21"/>
    <w:qFormat/>
    <w:rsid w:val="00094FD9"/>
    <w:rPr>
      <w:i/>
      <w:iCs/>
      <w:color w:val="0F4761" w:themeColor="accent1" w:themeShade="BF"/>
    </w:rPr>
  </w:style>
  <w:style w:type="paragraph" w:styleId="IntenseQuote">
    <w:name w:val="Intense Quote"/>
    <w:basedOn w:val="Normal"/>
    <w:next w:val="Normal"/>
    <w:link w:val="IntenseQuoteChar"/>
    <w:uiPriority w:val="30"/>
    <w:qFormat/>
    <w:rsid w:val="00094F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4FD9"/>
    <w:rPr>
      <w:i/>
      <w:iCs/>
      <w:color w:val="0F4761" w:themeColor="accent1" w:themeShade="BF"/>
    </w:rPr>
  </w:style>
  <w:style w:type="character" w:styleId="IntenseReference">
    <w:name w:val="Intense Reference"/>
    <w:basedOn w:val="DefaultParagraphFont"/>
    <w:uiPriority w:val="32"/>
    <w:qFormat/>
    <w:rsid w:val="00094FD9"/>
    <w:rPr>
      <w:b/>
      <w:bCs/>
      <w:smallCaps/>
      <w:color w:val="0F4761" w:themeColor="accent1" w:themeShade="BF"/>
      <w:spacing w:val="5"/>
    </w:rPr>
  </w:style>
  <w:style w:type="table" w:styleId="TableGrid">
    <w:name w:val="Table Grid"/>
    <w:basedOn w:val="TableNormal"/>
    <w:uiPriority w:val="39"/>
    <w:rsid w:val="00210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065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5FB"/>
    <w:rPr>
      <w:color w:val="4D4D4D"/>
    </w:rPr>
  </w:style>
  <w:style w:type="paragraph" w:styleId="Footer">
    <w:name w:val="footer"/>
    <w:basedOn w:val="Normal"/>
    <w:link w:val="FooterChar"/>
    <w:uiPriority w:val="99"/>
    <w:unhideWhenUsed/>
    <w:rsid w:val="001065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65FB"/>
    <w:rPr>
      <w:color w:val="4D4D4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851509">
      <w:bodyDiv w:val="1"/>
      <w:marLeft w:val="0"/>
      <w:marRight w:val="0"/>
      <w:marTop w:val="0"/>
      <w:marBottom w:val="0"/>
      <w:divBdr>
        <w:top w:val="none" w:sz="0" w:space="0" w:color="auto"/>
        <w:left w:val="none" w:sz="0" w:space="0" w:color="auto"/>
        <w:bottom w:val="none" w:sz="0" w:space="0" w:color="auto"/>
        <w:right w:val="none" w:sz="0" w:space="0" w:color="auto"/>
      </w:divBdr>
      <w:divsChild>
        <w:div w:id="717705347">
          <w:marLeft w:val="0"/>
          <w:marRight w:val="0"/>
          <w:marTop w:val="0"/>
          <w:marBottom w:val="75"/>
          <w:divBdr>
            <w:top w:val="none" w:sz="0" w:space="0" w:color="auto"/>
            <w:left w:val="none" w:sz="0" w:space="0" w:color="auto"/>
            <w:bottom w:val="none" w:sz="0" w:space="0" w:color="auto"/>
            <w:right w:val="none" w:sz="0" w:space="0" w:color="auto"/>
          </w:divBdr>
          <w:divsChild>
            <w:div w:id="236598307">
              <w:marLeft w:val="0"/>
              <w:marRight w:val="0"/>
              <w:marTop w:val="0"/>
              <w:marBottom w:val="0"/>
              <w:divBdr>
                <w:top w:val="none" w:sz="0" w:space="0" w:color="auto"/>
                <w:left w:val="none" w:sz="0" w:space="0" w:color="auto"/>
                <w:bottom w:val="none" w:sz="0" w:space="0" w:color="auto"/>
                <w:right w:val="none" w:sz="0" w:space="0" w:color="auto"/>
              </w:divBdr>
              <w:divsChild>
                <w:div w:id="608388835">
                  <w:marLeft w:val="0"/>
                  <w:marRight w:val="0"/>
                  <w:marTop w:val="0"/>
                  <w:marBottom w:val="0"/>
                  <w:divBdr>
                    <w:top w:val="none" w:sz="0" w:space="0" w:color="auto"/>
                    <w:left w:val="single" w:sz="18" w:space="0" w:color="5E8B39"/>
                    <w:bottom w:val="none" w:sz="0" w:space="0" w:color="auto"/>
                    <w:right w:val="none" w:sz="0" w:space="0" w:color="auto"/>
                  </w:divBdr>
                  <w:divsChild>
                    <w:div w:id="163676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268890">
      <w:bodyDiv w:val="1"/>
      <w:marLeft w:val="0"/>
      <w:marRight w:val="0"/>
      <w:marTop w:val="0"/>
      <w:marBottom w:val="0"/>
      <w:divBdr>
        <w:top w:val="none" w:sz="0" w:space="0" w:color="auto"/>
        <w:left w:val="none" w:sz="0" w:space="0" w:color="auto"/>
        <w:bottom w:val="none" w:sz="0" w:space="0" w:color="auto"/>
        <w:right w:val="none" w:sz="0" w:space="0" w:color="auto"/>
      </w:divBdr>
      <w:divsChild>
        <w:div w:id="1862402607">
          <w:marLeft w:val="0"/>
          <w:marRight w:val="0"/>
          <w:marTop w:val="0"/>
          <w:marBottom w:val="0"/>
          <w:divBdr>
            <w:top w:val="none" w:sz="0" w:space="0" w:color="auto"/>
            <w:left w:val="none" w:sz="0" w:space="0" w:color="auto"/>
            <w:bottom w:val="none" w:sz="0" w:space="0" w:color="auto"/>
            <w:right w:val="none" w:sz="0" w:space="0" w:color="auto"/>
          </w:divBdr>
        </w:div>
        <w:div w:id="1706519428">
          <w:marLeft w:val="0"/>
          <w:marRight w:val="0"/>
          <w:marTop w:val="0"/>
          <w:marBottom w:val="0"/>
          <w:divBdr>
            <w:top w:val="none" w:sz="0" w:space="0" w:color="auto"/>
            <w:left w:val="none" w:sz="0" w:space="0" w:color="auto"/>
            <w:bottom w:val="none" w:sz="0" w:space="0" w:color="auto"/>
            <w:right w:val="none" w:sz="0" w:space="0" w:color="auto"/>
          </w:divBdr>
          <w:divsChild>
            <w:div w:id="1065686313">
              <w:marLeft w:val="0"/>
              <w:marRight w:val="0"/>
              <w:marTop w:val="0"/>
              <w:marBottom w:val="0"/>
              <w:divBdr>
                <w:top w:val="none" w:sz="0" w:space="0" w:color="auto"/>
                <w:left w:val="none" w:sz="0" w:space="0" w:color="auto"/>
                <w:bottom w:val="none" w:sz="0" w:space="0" w:color="auto"/>
                <w:right w:val="none" w:sz="0" w:space="0" w:color="auto"/>
              </w:divBdr>
              <w:divsChild>
                <w:div w:id="1146631536">
                  <w:marLeft w:val="0"/>
                  <w:marRight w:val="0"/>
                  <w:marTop w:val="0"/>
                  <w:marBottom w:val="0"/>
                  <w:divBdr>
                    <w:top w:val="none" w:sz="0" w:space="0" w:color="auto"/>
                    <w:left w:val="none" w:sz="0" w:space="0" w:color="auto"/>
                    <w:bottom w:val="none" w:sz="0" w:space="0" w:color="auto"/>
                    <w:right w:val="none" w:sz="0" w:space="0" w:color="auto"/>
                  </w:divBdr>
                </w:div>
                <w:div w:id="4189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9099">
          <w:marLeft w:val="0"/>
          <w:marRight w:val="0"/>
          <w:marTop w:val="0"/>
          <w:marBottom w:val="0"/>
          <w:divBdr>
            <w:top w:val="none" w:sz="0" w:space="0" w:color="auto"/>
            <w:left w:val="none" w:sz="0" w:space="0" w:color="auto"/>
            <w:bottom w:val="none" w:sz="0" w:space="0" w:color="auto"/>
            <w:right w:val="none" w:sz="0" w:space="0" w:color="auto"/>
          </w:divBdr>
          <w:divsChild>
            <w:div w:id="312636882">
              <w:marLeft w:val="0"/>
              <w:marRight w:val="0"/>
              <w:marTop w:val="0"/>
              <w:marBottom w:val="0"/>
              <w:divBdr>
                <w:top w:val="none" w:sz="0" w:space="0" w:color="auto"/>
                <w:left w:val="none" w:sz="0" w:space="0" w:color="auto"/>
                <w:bottom w:val="none" w:sz="0" w:space="0" w:color="auto"/>
                <w:right w:val="none" w:sz="0" w:space="0" w:color="auto"/>
              </w:divBdr>
              <w:divsChild>
                <w:div w:id="1109740852">
                  <w:marLeft w:val="0"/>
                  <w:marRight w:val="0"/>
                  <w:marTop w:val="0"/>
                  <w:marBottom w:val="0"/>
                  <w:divBdr>
                    <w:top w:val="none" w:sz="0" w:space="0" w:color="auto"/>
                    <w:left w:val="none" w:sz="0" w:space="0" w:color="auto"/>
                    <w:bottom w:val="none" w:sz="0" w:space="0" w:color="auto"/>
                    <w:right w:val="none" w:sz="0" w:space="0" w:color="auto"/>
                  </w:divBdr>
                </w:div>
                <w:div w:id="181189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2212">
          <w:marLeft w:val="0"/>
          <w:marRight w:val="0"/>
          <w:marTop w:val="0"/>
          <w:marBottom w:val="0"/>
          <w:divBdr>
            <w:top w:val="none" w:sz="0" w:space="0" w:color="auto"/>
            <w:left w:val="none" w:sz="0" w:space="0" w:color="auto"/>
            <w:bottom w:val="none" w:sz="0" w:space="0" w:color="auto"/>
            <w:right w:val="none" w:sz="0" w:space="0" w:color="auto"/>
          </w:divBdr>
          <w:divsChild>
            <w:div w:id="580022774">
              <w:marLeft w:val="0"/>
              <w:marRight w:val="0"/>
              <w:marTop w:val="0"/>
              <w:marBottom w:val="0"/>
              <w:divBdr>
                <w:top w:val="none" w:sz="0" w:space="0" w:color="auto"/>
                <w:left w:val="none" w:sz="0" w:space="0" w:color="auto"/>
                <w:bottom w:val="none" w:sz="0" w:space="0" w:color="auto"/>
                <w:right w:val="none" w:sz="0" w:space="0" w:color="auto"/>
              </w:divBdr>
              <w:divsChild>
                <w:div w:id="1126659242">
                  <w:marLeft w:val="0"/>
                  <w:marRight w:val="0"/>
                  <w:marTop w:val="0"/>
                  <w:marBottom w:val="0"/>
                  <w:divBdr>
                    <w:top w:val="none" w:sz="0" w:space="0" w:color="auto"/>
                    <w:left w:val="none" w:sz="0" w:space="0" w:color="auto"/>
                    <w:bottom w:val="none" w:sz="0" w:space="0" w:color="auto"/>
                    <w:right w:val="none" w:sz="0" w:space="0" w:color="auto"/>
                  </w:divBdr>
                </w:div>
                <w:div w:id="132778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97907">
          <w:marLeft w:val="0"/>
          <w:marRight w:val="0"/>
          <w:marTop w:val="0"/>
          <w:marBottom w:val="0"/>
          <w:divBdr>
            <w:top w:val="none" w:sz="0" w:space="0" w:color="auto"/>
            <w:left w:val="none" w:sz="0" w:space="0" w:color="auto"/>
            <w:bottom w:val="none" w:sz="0" w:space="0" w:color="auto"/>
            <w:right w:val="none" w:sz="0" w:space="0" w:color="auto"/>
          </w:divBdr>
          <w:divsChild>
            <w:div w:id="1793858664">
              <w:marLeft w:val="0"/>
              <w:marRight w:val="0"/>
              <w:marTop w:val="0"/>
              <w:marBottom w:val="0"/>
              <w:divBdr>
                <w:top w:val="none" w:sz="0" w:space="0" w:color="auto"/>
                <w:left w:val="none" w:sz="0" w:space="0" w:color="auto"/>
                <w:bottom w:val="none" w:sz="0" w:space="0" w:color="auto"/>
                <w:right w:val="none" w:sz="0" w:space="0" w:color="auto"/>
              </w:divBdr>
              <w:divsChild>
                <w:div w:id="798912433">
                  <w:marLeft w:val="0"/>
                  <w:marRight w:val="0"/>
                  <w:marTop w:val="0"/>
                  <w:marBottom w:val="0"/>
                  <w:divBdr>
                    <w:top w:val="none" w:sz="0" w:space="0" w:color="auto"/>
                    <w:left w:val="none" w:sz="0" w:space="0" w:color="auto"/>
                    <w:bottom w:val="none" w:sz="0" w:space="0" w:color="auto"/>
                    <w:right w:val="none" w:sz="0" w:space="0" w:color="auto"/>
                  </w:divBdr>
                </w:div>
                <w:div w:id="9891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982422">
          <w:marLeft w:val="0"/>
          <w:marRight w:val="0"/>
          <w:marTop w:val="0"/>
          <w:marBottom w:val="0"/>
          <w:divBdr>
            <w:top w:val="none" w:sz="0" w:space="0" w:color="auto"/>
            <w:left w:val="none" w:sz="0" w:space="0" w:color="auto"/>
            <w:bottom w:val="none" w:sz="0" w:space="0" w:color="auto"/>
            <w:right w:val="none" w:sz="0" w:space="0" w:color="auto"/>
          </w:divBdr>
          <w:divsChild>
            <w:div w:id="556479008">
              <w:marLeft w:val="0"/>
              <w:marRight w:val="0"/>
              <w:marTop w:val="0"/>
              <w:marBottom w:val="0"/>
              <w:divBdr>
                <w:top w:val="none" w:sz="0" w:space="0" w:color="auto"/>
                <w:left w:val="none" w:sz="0" w:space="0" w:color="auto"/>
                <w:bottom w:val="none" w:sz="0" w:space="0" w:color="auto"/>
                <w:right w:val="none" w:sz="0" w:space="0" w:color="auto"/>
              </w:divBdr>
              <w:divsChild>
                <w:div w:id="209658802">
                  <w:marLeft w:val="0"/>
                  <w:marRight w:val="0"/>
                  <w:marTop w:val="0"/>
                  <w:marBottom w:val="0"/>
                  <w:divBdr>
                    <w:top w:val="none" w:sz="0" w:space="0" w:color="auto"/>
                    <w:left w:val="none" w:sz="0" w:space="0" w:color="auto"/>
                    <w:bottom w:val="none" w:sz="0" w:space="0" w:color="auto"/>
                    <w:right w:val="none" w:sz="0" w:space="0" w:color="auto"/>
                  </w:divBdr>
                </w:div>
                <w:div w:id="213729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811555">
      <w:bodyDiv w:val="1"/>
      <w:marLeft w:val="0"/>
      <w:marRight w:val="0"/>
      <w:marTop w:val="0"/>
      <w:marBottom w:val="0"/>
      <w:divBdr>
        <w:top w:val="none" w:sz="0" w:space="0" w:color="auto"/>
        <w:left w:val="none" w:sz="0" w:space="0" w:color="auto"/>
        <w:bottom w:val="none" w:sz="0" w:space="0" w:color="auto"/>
        <w:right w:val="none" w:sz="0" w:space="0" w:color="auto"/>
      </w:divBdr>
      <w:divsChild>
        <w:div w:id="1085692200">
          <w:marLeft w:val="0"/>
          <w:marRight w:val="0"/>
          <w:marTop w:val="0"/>
          <w:marBottom w:val="75"/>
          <w:divBdr>
            <w:top w:val="none" w:sz="0" w:space="0" w:color="auto"/>
            <w:left w:val="none" w:sz="0" w:space="0" w:color="auto"/>
            <w:bottom w:val="none" w:sz="0" w:space="0" w:color="auto"/>
            <w:right w:val="none" w:sz="0" w:space="0" w:color="auto"/>
          </w:divBdr>
          <w:divsChild>
            <w:div w:id="1433283068">
              <w:marLeft w:val="0"/>
              <w:marRight w:val="0"/>
              <w:marTop w:val="0"/>
              <w:marBottom w:val="0"/>
              <w:divBdr>
                <w:top w:val="none" w:sz="0" w:space="0" w:color="auto"/>
                <w:left w:val="none" w:sz="0" w:space="0" w:color="auto"/>
                <w:bottom w:val="none" w:sz="0" w:space="0" w:color="auto"/>
                <w:right w:val="none" w:sz="0" w:space="0" w:color="auto"/>
              </w:divBdr>
              <w:divsChild>
                <w:div w:id="182864833">
                  <w:marLeft w:val="0"/>
                  <w:marRight w:val="0"/>
                  <w:marTop w:val="0"/>
                  <w:marBottom w:val="0"/>
                  <w:divBdr>
                    <w:top w:val="none" w:sz="0" w:space="0" w:color="auto"/>
                    <w:left w:val="single" w:sz="18" w:space="0" w:color="5E8B39"/>
                    <w:bottom w:val="none" w:sz="0" w:space="0" w:color="auto"/>
                    <w:right w:val="none" w:sz="0" w:space="0" w:color="auto"/>
                  </w:divBdr>
                  <w:divsChild>
                    <w:div w:id="183048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124993">
      <w:bodyDiv w:val="1"/>
      <w:marLeft w:val="0"/>
      <w:marRight w:val="0"/>
      <w:marTop w:val="0"/>
      <w:marBottom w:val="0"/>
      <w:divBdr>
        <w:top w:val="none" w:sz="0" w:space="0" w:color="auto"/>
        <w:left w:val="none" w:sz="0" w:space="0" w:color="auto"/>
        <w:bottom w:val="none" w:sz="0" w:space="0" w:color="auto"/>
        <w:right w:val="none" w:sz="0" w:space="0" w:color="auto"/>
      </w:divBdr>
      <w:divsChild>
        <w:div w:id="1319309200">
          <w:marLeft w:val="0"/>
          <w:marRight w:val="0"/>
          <w:marTop w:val="0"/>
          <w:marBottom w:val="0"/>
          <w:divBdr>
            <w:top w:val="none" w:sz="0" w:space="0" w:color="auto"/>
            <w:left w:val="none" w:sz="0" w:space="0" w:color="auto"/>
            <w:bottom w:val="none" w:sz="0" w:space="0" w:color="auto"/>
            <w:right w:val="none" w:sz="0" w:space="0" w:color="auto"/>
          </w:divBdr>
        </w:div>
        <w:div w:id="374887820">
          <w:marLeft w:val="0"/>
          <w:marRight w:val="0"/>
          <w:marTop w:val="0"/>
          <w:marBottom w:val="0"/>
          <w:divBdr>
            <w:top w:val="none" w:sz="0" w:space="0" w:color="auto"/>
            <w:left w:val="none" w:sz="0" w:space="0" w:color="auto"/>
            <w:bottom w:val="none" w:sz="0" w:space="0" w:color="auto"/>
            <w:right w:val="none" w:sz="0" w:space="0" w:color="auto"/>
          </w:divBdr>
          <w:divsChild>
            <w:div w:id="1572887772">
              <w:marLeft w:val="0"/>
              <w:marRight w:val="0"/>
              <w:marTop w:val="0"/>
              <w:marBottom w:val="0"/>
              <w:divBdr>
                <w:top w:val="none" w:sz="0" w:space="0" w:color="auto"/>
                <w:left w:val="none" w:sz="0" w:space="0" w:color="auto"/>
                <w:bottom w:val="none" w:sz="0" w:space="0" w:color="auto"/>
                <w:right w:val="none" w:sz="0" w:space="0" w:color="auto"/>
              </w:divBdr>
              <w:divsChild>
                <w:div w:id="198474128">
                  <w:marLeft w:val="0"/>
                  <w:marRight w:val="0"/>
                  <w:marTop w:val="0"/>
                  <w:marBottom w:val="0"/>
                  <w:divBdr>
                    <w:top w:val="none" w:sz="0" w:space="0" w:color="auto"/>
                    <w:left w:val="none" w:sz="0" w:space="0" w:color="auto"/>
                    <w:bottom w:val="none" w:sz="0" w:space="0" w:color="auto"/>
                    <w:right w:val="none" w:sz="0" w:space="0" w:color="auto"/>
                  </w:divBdr>
                </w:div>
                <w:div w:id="121346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545457">
          <w:marLeft w:val="0"/>
          <w:marRight w:val="0"/>
          <w:marTop w:val="0"/>
          <w:marBottom w:val="0"/>
          <w:divBdr>
            <w:top w:val="none" w:sz="0" w:space="0" w:color="auto"/>
            <w:left w:val="none" w:sz="0" w:space="0" w:color="auto"/>
            <w:bottom w:val="none" w:sz="0" w:space="0" w:color="auto"/>
            <w:right w:val="none" w:sz="0" w:space="0" w:color="auto"/>
          </w:divBdr>
          <w:divsChild>
            <w:div w:id="2133819275">
              <w:marLeft w:val="0"/>
              <w:marRight w:val="0"/>
              <w:marTop w:val="0"/>
              <w:marBottom w:val="0"/>
              <w:divBdr>
                <w:top w:val="none" w:sz="0" w:space="0" w:color="auto"/>
                <w:left w:val="none" w:sz="0" w:space="0" w:color="auto"/>
                <w:bottom w:val="none" w:sz="0" w:space="0" w:color="auto"/>
                <w:right w:val="none" w:sz="0" w:space="0" w:color="auto"/>
              </w:divBdr>
              <w:divsChild>
                <w:div w:id="36860765">
                  <w:marLeft w:val="0"/>
                  <w:marRight w:val="0"/>
                  <w:marTop w:val="0"/>
                  <w:marBottom w:val="0"/>
                  <w:divBdr>
                    <w:top w:val="none" w:sz="0" w:space="0" w:color="auto"/>
                    <w:left w:val="none" w:sz="0" w:space="0" w:color="auto"/>
                    <w:bottom w:val="none" w:sz="0" w:space="0" w:color="auto"/>
                    <w:right w:val="none" w:sz="0" w:space="0" w:color="auto"/>
                  </w:divBdr>
                </w:div>
                <w:div w:id="16245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255380">
          <w:marLeft w:val="0"/>
          <w:marRight w:val="0"/>
          <w:marTop w:val="0"/>
          <w:marBottom w:val="0"/>
          <w:divBdr>
            <w:top w:val="none" w:sz="0" w:space="0" w:color="auto"/>
            <w:left w:val="none" w:sz="0" w:space="0" w:color="auto"/>
            <w:bottom w:val="none" w:sz="0" w:space="0" w:color="auto"/>
            <w:right w:val="none" w:sz="0" w:space="0" w:color="auto"/>
          </w:divBdr>
          <w:divsChild>
            <w:div w:id="2073118747">
              <w:marLeft w:val="0"/>
              <w:marRight w:val="0"/>
              <w:marTop w:val="0"/>
              <w:marBottom w:val="0"/>
              <w:divBdr>
                <w:top w:val="none" w:sz="0" w:space="0" w:color="auto"/>
                <w:left w:val="none" w:sz="0" w:space="0" w:color="auto"/>
                <w:bottom w:val="none" w:sz="0" w:space="0" w:color="auto"/>
                <w:right w:val="none" w:sz="0" w:space="0" w:color="auto"/>
              </w:divBdr>
              <w:divsChild>
                <w:div w:id="784884465">
                  <w:marLeft w:val="0"/>
                  <w:marRight w:val="0"/>
                  <w:marTop w:val="0"/>
                  <w:marBottom w:val="0"/>
                  <w:divBdr>
                    <w:top w:val="none" w:sz="0" w:space="0" w:color="auto"/>
                    <w:left w:val="none" w:sz="0" w:space="0" w:color="auto"/>
                    <w:bottom w:val="none" w:sz="0" w:space="0" w:color="auto"/>
                    <w:right w:val="none" w:sz="0" w:space="0" w:color="auto"/>
                  </w:divBdr>
                </w:div>
                <w:div w:id="170875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202264">
          <w:marLeft w:val="0"/>
          <w:marRight w:val="0"/>
          <w:marTop w:val="0"/>
          <w:marBottom w:val="0"/>
          <w:divBdr>
            <w:top w:val="none" w:sz="0" w:space="0" w:color="auto"/>
            <w:left w:val="none" w:sz="0" w:space="0" w:color="auto"/>
            <w:bottom w:val="none" w:sz="0" w:space="0" w:color="auto"/>
            <w:right w:val="none" w:sz="0" w:space="0" w:color="auto"/>
          </w:divBdr>
          <w:divsChild>
            <w:div w:id="167211561">
              <w:marLeft w:val="0"/>
              <w:marRight w:val="0"/>
              <w:marTop w:val="0"/>
              <w:marBottom w:val="0"/>
              <w:divBdr>
                <w:top w:val="none" w:sz="0" w:space="0" w:color="auto"/>
                <w:left w:val="none" w:sz="0" w:space="0" w:color="auto"/>
                <w:bottom w:val="none" w:sz="0" w:space="0" w:color="auto"/>
                <w:right w:val="none" w:sz="0" w:space="0" w:color="auto"/>
              </w:divBdr>
              <w:divsChild>
                <w:div w:id="1346439037">
                  <w:marLeft w:val="0"/>
                  <w:marRight w:val="0"/>
                  <w:marTop w:val="0"/>
                  <w:marBottom w:val="0"/>
                  <w:divBdr>
                    <w:top w:val="none" w:sz="0" w:space="0" w:color="auto"/>
                    <w:left w:val="none" w:sz="0" w:space="0" w:color="auto"/>
                    <w:bottom w:val="none" w:sz="0" w:space="0" w:color="auto"/>
                    <w:right w:val="none" w:sz="0" w:space="0" w:color="auto"/>
                  </w:divBdr>
                </w:div>
                <w:div w:id="103816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605202">
          <w:marLeft w:val="0"/>
          <w:marRight w:val="0"/>
          <w:marTop w:val="0"/>
          <w:marBottom w:val="0"/>
          <w:divBdr>
            <w:top w:val="none" w:sz="0" w:space="0" w:color="auto"/>
            <w:left w:val="none" w:sz="0" w:space="0" w:color="auto"/>
            <w:bottom w:val="none" w:sz="0" w:space="0" w:color="auto"/>
            <w:right w:val="none" w:sz="0" w:space="0" w:color="auto"/>
          </w:divBdr>
          <w:divsChild>
            <w:div w:id="277296207">
              <w:marLeft w:val="0"/>
              <w:marRight w:val="0"/>
              <w:marTop w:val="0"/>
              <w:marBottom w:val="0"/>
              <w:divBdr>
                <w:top w:val="none" w:sz="0" w:space="0" w:color="auto"/>
                <w:left w:val="none" w:sz="0" w:space="0" w:color="auto"/>
                <w:bottom w:val="none" w:sz="0" w:space="0" w:color="auto"/>
                <w:right w:val="none" w:sz="0" w:space="0" w:color="auto"/>
              </w:divBdr>
              <w:divsChild>
                <w:div w:id="1407918759">
                  <w:marLeft w:val="0"/>
                  <w:marRight w:val="0"/>
                  <w:marTop w:val="0"/>
                  <w:marBottom w:val="0"/>
                  <w:divBdr>
                    <w:top w:val="none" w:sz="0" w:space="0" w:color="auto"/>
                    <w:left w:val="none" w:sz="0" w:space="0" w:color="auto"/>
                    <w:bottom w:val="none" w:sz="0" w:space="0" w:color="auto"/>
                    <w:right w:val="none" w:sz="0" w:space="0" w:color="auto"/>
                  </w:divBdr>
                </w:div>
                <w:div w:id="203491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191762">
      <w:bodyDiv w:val="1"/>
      <w:marLeft w:val="0"/>
      <w:marRight w:val="0"/>
      <w:marTop w:val="0"/>
      <w:marBottom w:val="0"/>
      <w:divBdr>
        <w:top w:val="none" w:sz="0" w:space="0" w:color="auto"/>
        <w:left w:val="none" w:sz="0" w:space="0" w:color="auto"/>
        <w:bottom w:val="none" w:sz="0" w:space="0" w:color="auto"/>
        <w:right w:val="none" w:sz="0" w:space="0" w:color="auto"/>
      </w:divBdr>
    </w:div>
    <w:div w:id="145104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7935acf3a188f3e12c9356f6ab369fd8">
  <xsd:schema xmlns:xsd="http://www.w3.org/2001/XMLSchema" xmlns:xs="http://www.w3.org/2001/XMLSchema" xmlns:p="http://schemas.microsoft.com/office/2006/metadata/properties" xmlns:ns2="b2735f37-f050-41e5-8a5e-d82ee095ede3" targetNamespace="http://schemas.microsoft.com/office/2006/metadata/properties" ma:root="true" ma:fieldsID="506b5d9c917c94625e4e98f9e5870325"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Props1.xml><?xml version="1.0" encoding="utf-8"?>
<ds:datastoreItem xmlns:ds="http://schemas.openxmlformats.org/officeDocument/2006/customXml" ds:itemID="{3C37CED8-4441-47AB-802A-EB8EAA2236DB}"/>
</file>

<file path=customXml/itemProps2.xml><?xml version="1.0" encoding="utf-8"?>
<ds:datastoreItem xmlns:ds="http://schemas.openxmlformats.org/officeDocument/2006/customXml" ds:itemID="{DD08A5D5-C912-482C-B692-9BDCA8C98E3D}"/>
</file>

<file path=customXml/itemProps3.xml><?xml version="1.0" encoding="utf-8"?>
<ds:datastoreItem xmlns:ds="http://schemas.openxmlformats.org/officeDocument/2006/customXml" ds:itemID="{64F387B4-7287-41A0-A96D-47CA1A52D79B}"/>
</file>

<file path=docProps/app.xml><?xml version="1.0" encoding="utf-8"?>
<Properties xmlns="http://schemas.openxmlformats.org/officeDocument/2006/extended-properties" xmlns:vt="http://schemas.openxmlformats.org/officeDocument/2006/docPropsVTypes">
  <Template>Normal</Template>
  <TotalTime>1661</TotalTime>
  <Pages>7</Pages>
  <Words>2011</Words>
  <Characters>10398</Characters>
  <Application>Microsoft Office Word</Application>
  <DocSecurity>0</DocSecurity>
  <Lines>192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131</cp:revision>
  <dcterms:created xsi:type="dcterms:W3CDTF">2024-12-19T06:54:00Z</dcterms:created>
  <dcterms:modified xsi:type="dcterms:W3CDTF">2026-05-06T08:40:00Z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0x01010045067D8106D2C244845E371D96267B92</vt:lpwstr>
  </property>
</Properties>
</file>